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73824" w14:textId="6DD390E6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230D7D">
        <w:rPr>
          <w:lang w:val="en-GB"/>
        </w:rPr>
        <w:t>July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659BC693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79A8BE01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4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23F76353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04AA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0D3B6D6" id="Pole tekstowe 2" o:spid="_x0000_s1026" alt="0.4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Oe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+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BbssOe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23F76353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04AA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B9525C">
        <w:rPr>
          <w:noProof w:val="0"/>
          <w:lang w:val="en-GB"/>
        </w:rPr>
        <w:t>July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B9525C">
        <w:rPr>
          <w:noProof w:val="0"/>
          <w:lang w:val="en-GB"/>
        </w:rPr>
        <w:t>se sector compared with July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2F511F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B9525C" w:rsidRPr="00B9525C">
        <w:rPr>
          <w:noProof w:val="0"/>
          <w:lang w:val="en-GB"/>
        </w:rPr>
        <w:t>6</w:t>
      </w:r>
      <w:r w:rsidR="00B9525C">
        <w:rPr>
          <w:noProof w:val="0"/>
          <w:lang w:val="en-GB"/>
        </w:rPr>
        <w:t> 488.</w:t>
      </w:r>
      <w:r w:rsidR="00B9525C" w:rsidRPr="00B9525C">
        <w:rPr>
          <w:noProof w:val="0"/>
          <w:lang w:val="en-GB"/>
        </w:rPr>
        <w:t xml:space="preserve">8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42181C21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6FA90F93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0.6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324C1291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B9525C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10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B9525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62531A5A" id="_x0000_s1027" alt="10.6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xGZ7wX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324C1291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B9525C">
                        <w:rPr>
                          <w:rStyle w:val="WartowskanikaZnak"/>
                          <w:sz w:val="72"/>
                          <w:lang w:val="en-GB"/>
                        </w:rPr>
                        <w:t>10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B9525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B9525C">
        <w:rPr>
          <w:noProof w:val="0"/>
          <w:lang w:val="en-GB"/>
        </w:rPr>
        <w:t>July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B9525C">
        <w:rPr>
          <w:noProof w:val="0"/>
          <w:lang w:val="en-GB"/>
        </w:rPr>
        <w:t>July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B9525C">
        <w:rPr>
          <w:noProof w:val="0"/>
          <w:lang w:val="en-GB"/>
        </w:rPr>
        <w:t>10.6</w:t>
      </w:r>
      <w:r w:rsidR="00BF74B2" w:rsidRPr="00BF74B2">
        <w:rPr>
          <w:noProof w:val="0"/>
          <w:lang w:val="en-GB"/>
        </w:rPr>
        <w:t xml:space="preserve">% and amounted to PLN </w:t>
      </w:r>
      <w:r w:rsidR="00B9525C" w:rsidRPr="00B9525C">
        <w:rPr>
          <w:noProof w:val="0"/>
          <w:lang w:val="en-GB"/>
        </w:rPr>
        <w:t>8</w:t>
      </w:r>
      <w:r w:rsidR="00B9525C">
        <w:rPr>
          <w:noProof w:val="0"/>
          <w:lang w:val="en-GB"/>
        </w:rPr>
        <w:t> 278.</w:t>
      </w:r>
      <w:r w:rsidR="00B9525C" w:rsidRPr="00B9525C">
        <w:rPr>
          <w:noProof w:val="0"/>
          <w:lang w:val="en-GB"/>
        </w:rPr>
        <w:t xml:space="preserve">63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721679B2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uly 2024, the statutory minimum salary for work was raised to PLN 4 300 i.e. by 1.4% compared with the last increase in January 2024, when it amounted to PLN 4 242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4BE3769E" w:rsidR="00E16BA3" w:rsidRPr="000B435A" w:rsidRDefault="00D8499B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July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for work was raised to PLN 4 300 i.e. by 1.4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the last increase in January 2024, when it amounted to PLN 4 242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ly 2024, the statutory minimum salary for work was raised to PLN 4 300 i.e. by 1.4% compared with the last increase in January 2024, when it amounted to PLN 4 242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" filled="f" stroked="f">
                <v:textbox>
                  <w:txbxContent>
                    <w:p w14:paraId="62BAE95B" w14:textId="4BE3769E" w:rsidR="00E16BA3" w:rsidRPr="000B435A" w:rsidRDefault="00D8499B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July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for work was raised to PLN 4 300 i.e. by 1.4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>
                        <w:rPr>
                          <w:bCs w:val="0"/>
                          <w:lang w:val="en-GB"/>
                        </w:rPr>
                        <w:t xml:space="preserve"> the last increase in January 2024, when it amounted to PLN 4 242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519BF30D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53494224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3D4665B0" w:rsidR="00C351D3" w:rsidRPr="00B16183" w:rsidRDefault="00C351D3" w:rsidP="00CE19A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31FEBE44" w:rsidR="00C351D3" w:rsidRPr="00B16183" w:rsidRDefault="00C351D3" w:rsidP="00CE19A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3D495A8C" w:rsidR="00C351D3" w:rsidRPr="00B16183" w:rsidRDefault="00C351D3" w:rsidP="00CE19A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7B6522A9" w:rsidR="00185CD2" w:rsidRPr="00B16183" w:rsidRDefault="00185CD2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88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06381B43" w:rsidR="00185CD2" w:rsidRPr="00B16183" w:rsidRDefault="00D73B71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69D57EE3" w:rsidR="00185CD2" w:rsidRPr="00B16183" w:rsidRDefault="00003E3F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5F4B7DFA" w:rsidR="00185CD2" w:rsidRPr="00B16183" w:rsidRDefault="00185CD2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510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vAlign w:val="center"/>
          </w:tcPr>
          <w:p w14:paraId="36DB636E" w14:textId="259E0D42" w:rsidR="00185CD2" w:rsidRPr="00B16183" w:rsidRDefault="00185CD2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74731526" w:rsidR="007B6B13" w:rsidRPr="00B16183" w:rsidRDefault="00D73B71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278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0FF5D31D" w:rsidR="007B6B13" w:rsidRPr="00B16183" w:rsidRDefault="00D73B71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331D35F6" w:rsidR="007B6B13" w:rsidRPr="00B16183" w:rsidRDefault="007B6B13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7AC6A3B9" w:rsidR="007B6B13" w:rsidRPr="00B16183" w:rsidRDefault="007B6B13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56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vAlign w:val="center"/>
          </w:tcPr>
          <w:p w14:paraId="3F37E45E" w14:textId="302E3A95" w:rsidR="007B6B13" w:rsidRPr="00B16183" w:rsidRDefault="007B6B13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2CBCF9C6" w:rsidR="00E560C9" w:rsidRPr="00B16183" w:rsidRDefault="00D73B71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277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33B4B311" w:rsidR="00E560C9" w:rsidRPr="00B16183" w:rsidRDefault="00D73B71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7644EC7E" w:rsidR="00E560C9" w:rsidRPr="00B16183" w:rsidRDefault="00E560C9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5B90C293" w:rsidR="00E560C9" w:rsidRPr="00B16183" w:rsidRDefault="00E560C9" w:rsidP="00CE19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56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5" w:type="dxa"/>
            <w:vAlign w:val="center"/>
          </w:tcPr>
          <w:p w14:paraId="19068C96" w14:textId="7ADB5F24" w:rsidR="00E560C9" w:rsidRPr="00B16183" w:rsidRDefault="00E560C9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34099526" w14:textId="674A737A" w:rsidR="00A1548F" w:rsidRDefault="00FB69F7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July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>
        <w:rPr>
          <w:shd w:val="clear" w:color="auto" w:fill="FFFFFF"/>
          <w:lang w:val="en-GB"/>
        </w:rPr>
        <w:t>increased by 0.1% relative to June</w:t>
      </w:r>
      <w:r w:rsidR="008655AD" w:rsidRPr="008655AD">
        <w:rPr>
          <w:shd w:val="clear" w:color="auto" w:fill="FFFFFF"/>
          <w:lang w:val="en-GB"/>
        </w:rPr>
        <w:t xml:space="preserve">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53137DCE" w:rsidR="00B52D27" w:rsidRDefault="007F4020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02624" behindDoc="0" locked="0" layoutInCell="1" allowOverlap="1" wp14:anchorId="1A3CA768" wp14:editId="1665DE65">
            <wp:simplePos x="0" y="0"/>
            <wp:positionH relativeFrom="margin">
              <wp:align>left</wp:align>
            </wp:positionH>
            <wp:positionV relativeFrom="paragraph">
              <wp:posOffset>187325</wp:posOffset>
            </wp:positionV>
            <wp:extent cx="5082540" cy="2857500"/>
            <wp:effectExtent l="0" t="0" r="3810" b="0"/>
            <wp:wrapSquare wrapText="bothSides"/>
            <wp:docPr id="13" name="Obraz 13" descr="Chart 1 shows the average paid employment in the enterprise sector in thousand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7356C188" w:rsidR="005926FA" w:rsidRPr="00952F25" w:rsidRDefault="00111E32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2748">
        <w:rPr>
          <w:rFonts w:eastAsia="Times New Roman" w:cs="Times New Roman"/>
          <w:szCs w:val="19"/>
          <w:lang w:val="en-GB" w:eastAsia="pl-PL"/>
        </w:rPr>
        <w:t>In July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092D2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EB56C5">
        <w:rPr>
          <w:rFonts w:eastAsia="Times New Roman" w:cs="Times New Roman"/>
          <w:szCs w:val="19"/>
          <w:lang w:val="en-GB" w:eastAsia="pl-PL"/>
        </w:rPr>
        <w:t xml:space="preserve"> increased</w:t>
      </w:r>
      <w:r w:rsidR="00E31D35" w:rsidRPr="00092D2D">
        <w:rPr>
          <w:rFonts w:eastAsia="Times New Roman" w:cs="Times New Roman"/>
          <w:szCs w:val="19"/>
          <w:lang w:val="en-GB" w:eastAsia="pl-PL"/>
        </w:rPr>
        <w:t xml:space="preserve"> nominally </w:t>
      </w:r>
      <w:r w:rsidR="00272748">
        <w:rPr>
          <w:rFonts w:eastAsia="Times New Roman" w:cs="Times New Roman"/>
          <w:szCs w:val="19"/>
          <w:lang w:val="en-GB" w:eastAsia="pl-PL"/>
        </w:rPr>
        <w:t>by 1.6</w:t>
      </w:r>
      <w:r w:rsidR="00DC6900">
        <w:rPr>
          <w:rFonts w:eastAsia="Times New Roman" w:cs="Times New Roman"/>
          <w:szCs w:val="19"/>
          <w:lang w:val="en-GB" w:eastAsia="pl-PL"/>
        </w:rPr>
        <w:t xml:space="preserve">% </w:t>
      </w:r>
      <w:r w:rsidR="00E31D35" w:rsidRPr="00092D2D">
        <w:rPr>
          <w:rFonts w:eastAsia="Times New Roman" w:cs="Times New Roman"/>
          <w:szCs w:val="19"/>
          <w:lang w:val="en-GB" w:eastAsia="pl-PL"/>
        </w:rPr>
        <w:t>compared with</w:t>
      </w:r>
      <w:r w:rsidR="00272748">
        <w:rPr>
          <w:rFonts w:eastAsia="Times New Roman" w:cs="Times New Roman"/>
          <w:szCs w:val="19"/>
          <w:lang w:val="en-GB" w:eastAsia="pl-PL"/>
        </w:rPr>
        <w:t xml:space="preserve"> June</w:t>
      </w:r>
      <w:r w:rsidR="00DC6900">
        <w:rPr>
          <w:rFonts w:eastAsia="Times New Roman" w:cs="Times New Roman"/>
          <w:szCs w:val="19"/>
          <w:lang w:val="en-GB" w:eastAsia="pl-PL"/>
        </w:rPr>
        <w:t xml:space="preserve"> 2024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. </w:t>
      </w:r>
      <w:r w:rsidR="00EB56C5" w:rsidRPr="00EB56C5">
        <w:rPr>
          <w:rFonts w:eastAsia="Times New Roman" w:cs="Times New Roman"/>
          <w:szCs w:val="19"/>
          <w:lang w:val="en-GB" w:eastAsia="pl-PL"/>
        </w:rPr>
        <w:t>This incr</w:t>
      </w:r>
      <w:r w:rsidR="00EB56C5">
        <w:rPr>
          <w:rFonts w:eastAsia="Times New Roman" w:cs="Times New Roman"/>
          <w:szCs w:val="19"/>
          <w:lang w:val="en-GB" w:eastAsia="pl-PL"/>
        </w:rPr>
        <w:t xml:space="preserve">ease was due to the payment of </w:t>
      </w:r>
      <w:proofErr w:type="spellStart"/>
      <w:r w:rsidR="00894F54">
        <w:rPr>
          <w:rFonts w:eastAsia="Times New Roman" w:cs="Times New Roman"/>
          <w:szCs w:val="19"/>
          <w:lang w:val="en-GB" w:eastAsia="pl-PL"/>
        </w:rPr>
        <w:t>i.a</w:t>
      </w:r>
      <w:proofErr w:type="spellEnd"/>
      <w:r w:rsidR="00894F54">
        <w:rPr>
          <w:rFonts w:eastAsia="Times New Roman" w:cs="Times New Roman"/>
          <w:szCs w:val="19"/>
          <w:lang w:val="en-GB" w:eastAsia="pl-PL"/>
        </w:rPr>
        <w:t>.</w:t>
      </w:r>
      <w:r w:rsidR="00F221D8">
        <w:rPr>
          <w:rFonts w:eastAsia="Times New Roman" w:cs="Times New Roman"/>
          <w:szCs w:val="19"/>
          <w:lang w:val="en-GB" w:eastAsia="pl-PL"/>
        </w:rPr>
        <w:t xml:space="preserve"> </w:t>
      </w:r>
      <w:r w:rsidR="006B0D9D">
        <w:rPr>
          <w:rFonts w:eastAsia="Times New Roman" w:cs="Times New Roman"/>
          <w:szCs w:val="19"/>
          <w:lang w:val="en-GB" w:eastAsia="pl-PL"/>
        </w:rPr>
        <w:t>bonuses</w:t>
      </w:r>
      <w:r w:rsidR="00272748">
        <w:rPr>
          <w:rFonts w:eastAsia="Times New Roman" w:cs="Times New Roman"/>
          <w:szCs w:val="19"/>
          <w:lang w:val="en-GB" w:eastAsia="pl-PL"/>
        </w:rPr>
        <w:t xml:space="preserve"> and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 </w:t>
      </w:r>
      <w:r w:rsidR="001961A1" w:rsidRPr="00092D2D">
        <w:rPr>
          <w:rFonts w:eastAsia="Times New Roman" w:cs="Times New Roman"/>
          <w:szCs w:val="19"/>
          <w:lang w:val="en-GB" w:eastAsia="pl-PL"/>
        </w:rPr>
        <w:t>awards</w:t>
      </w:r>
      <w:r w:rsidR="00B070F0">
        <w:rPr>
          <w:rFonts w:eastAsia="Times New Roman" w:cs="Times New Roman"/>
          <w:szCs w:val="19"/>
          <w:lang w:val="en-GB" w:eastAsia="pl-PL"/>
        </w:rPr>
        <w:t xml:space="preserve">, including incentive, </w:t>
      </w:r>
      <w:r w:rsidR="00272748">
        <w:rPr>
          <w:rFonts w:eastAsia="Times New Roman" w:cs="Times New Roman"/>
          <w:szCs w:val="19"/>
          <w:lang w:val="en-GB" w:eastAsia="pl-PL"/>
        </w:rPr>
        <w:t>quarterly</w:t>
      </w:r>
      <w:r w:rsidR="00B070F0">
        <w:rPr>
          <w:rFonts w:eastAsia="Times New Roman" w:cs="Times New Roman"/>
          <w:szCs w:val="19"/>
          <w:lang w:val="en-GB" w:eastAsia="pl-PL"/>
        </w:rPr>
        <w:t xml:space="preserve"> and semi-annual ones, s</w:t>
      </w:r>
      <w:r w:rsidR="00B070F0" w:rsidRPr="00B070F0">
        <w:rPr>
          <w:rFonts w:eastAsia="Times New Roman" w:cs="Times New Roman"/>
          <w:szCs w:val="19"/>
          <w:lang w:val="en-GB" w:eastAsia="pl-PL"/>
        </w:rPr>
        <w:t>ervice anniversary award</w:t>
      </w:r>
      <w:r w:rsidR="004801F0">
        <w:rPr>
          <w:rFonts w:eastAsia="Times New Roman" w:cs="Times New Roman"/>
          <w:szCs w:val="19"/>
          <w:lang w:val="en-GB" w:eastAsia="pl-PL"/>
        </w:rPr>
        <w:t>s</w:t>
      </w:r>
      <w:r w:rsidR="00B070F0">
        <w:rPr>
          <w:rFonts w:eastAsia="Times New Roman" w:cs="Times New Roman"/>
          <w:szCs w:val="19"/>
          <w:lang w:val="en-GB" w:eastAsia="pl-PL"/>
        </w:rPr>
        <w:t>, r</w:t>
      </w:r>
      <w:r w:rsidR="00B070F0" w:rsidRPr="00B070F0">
        <w:rPr>
          <w:rFonts w:eastAsia="Times New Roman" w:cs="Times New Roman"/>
          <w:szCs w:val="19"/>
          <w:lang w:val="en-GB" w:eastAsia="pl-PL"/>
        </w:rPr>
        <w:t>etirement severance pay</w:t>
      </w:r>
      <w:r w:rsidR="005C0BF6">
        <w:rPr>
          <w:rFonts w:eastAsia="Times New Roman" w:cs="Times New Roman"/>
          <w:szCs w:val="19"/>
          <w:lang w:val="en-GB" w:eastAsia="pl-PL"/>
        </w:rPr>
        <w:t>s</w:t>
      </w:r>
      <w:bookmarkStart w:id="0" w:name="_GoBack"/>
      <w:bookmarkEnd w:id="0"/>
      <w:r w:rsidR="00B070F0">
        <w:rPr>
          <w:rFonts w:eastAsia="Times New Roman" w:cs="Times New Roman"/>
          <w:szCs w:val="19"/>
          <w:lang w:val="en-GB" w:eastAsia="pl-PL"/>
        </w:rPr>
        <w:t xml:space="preserve"> </w:t>
      </w:r>
      <w:r w:rsidR="00A02C8B" w:rsidRPr="00092D2D">
        <w:rPr>
          <w:rFonts w:eastAsia="Times New Roman" w:cs="Times New Roman"/>
          <w:szCs w:val="19"/>
          <w:lang w:val="en-GB" w:eastAsia="pl-PL"/>
        </w:rPr>
        <w:t>(which, in addition to base salaries, are also included among the components of wages and salaries</w:t>
      </w:r>
      <w:r w:rsidR="00A02C8B" w:rsidRPr="00092D2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092D2D">
        <w:rPr>
          <w:rFonts w:eastAsia="Times New Roman" w:cs="Times New Roman"/>
          <w:szCs w:val="19"/>
          <w:lang w:val="en-GB" w:eastAsia="pl-PL"/>
        </w:rPr>
        <w:t>)</w:t>
      </w:r>
      <w:r w:rsidR="00B070F0">
        <w:rPr>
          <w:rFonts w:eastAsia="Times New Roman" w:cs="Times New Roman"/>
          <w:szCs w:val="19"/>
          <w:lang w:val="en-GB" w:eastAsia="pl-PL"/>
        </w:rPr>
        <w:t xml:space="preserve"> </w:t>
      </w:r>
      <w:r w:rsidR="00B070F0" w:rsidRPr="00B070F0">
        <w:rPr>
          <w:rFonts w:eastAsia="Times New Roman" w:cs="Times New Roman"/>
          <w:szCs w:val="19"/>
          <w:lang w:val="en-GB" w:eastAsia="pl-PL"/>
        </w:rPr>
        <w:t xml:space="preserve">as well as </w:t>
      </w:r>
      <w:r w:rsidR="004801F0">
        <w:rPr>
          <w:rFonts w:eastAsia="Times New Roman" w:cs="Times New Roman"/>
          <w:szCs w:val="19"/>
          <w:lang w:val="en-GB" w:eastAsia="pl-PL"/>
        </w:rPr>
        <w:t>due to pay rises</w:t>
      </w:r>
      <w:r w:rsidR="00A02C8B" w:rsidRPr="00092D2D">
        <w:rPr>
          <w:lang w:val="en-GB"/>
        </w:rPr>
        <w:t>.</w:t>
      </w:r>
    </w:p>
    <w:p w14:paraId="55DE8C5D" w14:textId="70AF66FF" w:rsidR="00E86DB4" w:rsidRDefault="007F4020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803648" behindDoc="0" locked="0" layoutInCell="1" allowOverlap="1" wp14:anchorId="01020BD4" wp14:editId="41AF0742">
            <wp:simplePos x="0" y="0"/>
            <wp:positionH relativeFrom="margin">
              <wp:align>left</wp:align>
            </wp:positionH>
            <wp:positionV relativeFrom="paragraph">
              <wp:posOffset>369570</wp:posOffset>
            </wp:positionV>
            <wp:extent cx="5036820" cy="2880360"/>
            <wp:effectExtent l="0" t="0" r="0" b="0"/>
            <wp:wrapSquare wrapText="bothSides"/>
            <wp:docPr id="16" name="Obraz 16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3FA65B60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7F4020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7F4020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A4676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6C7EEC00" w:rsidR="000B435A" w:rsidRPr="00A1548F" w:rsidRDefault="00A46761" w:rsidP="00356203">
            <w:pPr>
              <w:rPr>
                <w:lang w:val="en-GB"/>
              </w:rPr>
            </w:pPr>
            <w:hyperlink r:id="rId24" w:tooltip="Link to the publication Statistical Bulletin No 6/2024" w:history="1">
              <w:r w:rsidR="000C2968">
                <w:rPr>
                  <w:rStyle w:val="Hipercze"/>
                  <w:lang w:val="en-GB"/>
                </w:rPr>
                <w:t>Statistical Bulletin No 6/2024</w:t>
              </w:r>
            </w:hyperlink>
          </w:p>
          <w:p w14:paraId="159E2066" w14:textId="73EBD3FB" w:rsidR="000B435A" w:rsidRPr="00A1548F" w:rsidRDefault="00A46761" w:rsidP="00356203">
            <w:pPr>
              <w:rPr>
                <w:lang w:val="en-GB"/>
              </w:rPr>
            </w:pPr>
            <w:hyperlink r:id="rId25" w:tooltip="Link to the publication Socio-economic situation of the country in the first half of 2024" w:history="1">
              <w:r w:rsidR="000C2968">
                <w:rPr>
                  <w:rStyle w:val="Hipercze"/>
                  <w:lang w:val="en-GB"/>
                </w:rPr>
                <w:t>Socio-economic situation of the country in the first half of 2024</w:t>
              </w:r>
            </w:hyperlink>
          </w:p>
          <w:p w14:paraId="2EB4B493" w14:textId="58A8ACC7" w:rsidR="000B435A" w:rsidRDefault="00A4676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4BA4C5CD" w:rsidR="003D5784" w:rsidRPr="00193138" w:rsidRDefault="00A46761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first quarter 2024" w:history="1">
              <w:r w:rsidR="006C5D72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first quarter 2024</w:t>
              </w:r>
            </w:hyperlink>
          </w:p>
          <w:p w14:paraId="63841DC1" w14:textId="3154B43A" w:rsidR="003D5784" w:rsidRPr="00A1548F" w:rsidRDefault="00A46761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A4676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A46761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A46761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A4676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A4676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9A050" w14:textId="77777777" w:rsidR="00A46761" w:rsidRDefault="00A46761" w:rsidP="000662E2">
      <w:pPr>
        <w:spacing w:after="0" w:line="240" w:lineRule="auto"/>
      </w:pPr>
      <w:r>
        <w:separator/>
      </w:r>
    </w:p>
  </w:endnote>
  <w:endnote w:type="continuationSeparator" w:id="0">
    <w:p w14:paraId="66935892" w14:textId="77777777" w:rsidR="00A46761" w:rsidRDefault="00A467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6BEB5CA-02E8-4EDB-83BD-AD6B375CC209}"/>
    <w:embedBold r:id="rId2" w:fontKey="{5B6D45A2-1370-4AEA-9A9A-EEDCEAA46F76}"/>
    <w:embedItalic r:id="rId3" w:fontKey="{8918292E-A4F0-42DF-97B6-9D2D7684F9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885EA60-CF28-4C4F-BFD6-603DE2F7F73F}"/>
    <w:embedBold r:id="rId5" w:fontKey="{BDF271A5-06ED-4352-A65D-326DB2693AAC}"/>
    <w:embedItalic r:id="rId6" w:fontKey="{148FF69D-C12B-4D80-92FB-78549ECAF7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A6424C-FEE9-4489-B90B-E422C579E3B1}"/>
    <w:embedBold r:id="rId8" w:fontKey="{6DA94281-3E09-4E4F-B1D1-18761A0AF04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99317DB-A53F-4664-8355-CF3212686BF5}"/>
    <w:embedItalic r:id="rId10" w:fontKey="{89524E7A-EAAA-489C-A3C8-8D68FD14F0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89CFFED-1B0B-4A53-BC86-8D9356FE94F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EDFEA28-7661-44C2-BECB-CDF80AD719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9F2AD61E-5CA8-4199-A209-0C31A1A540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3923E6DF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BF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42B2BA5F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BF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6FAA0A0B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BF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E0585" w14:textId="77777777" w:rsidR="00A46761" w:rsidRDefault="00A46761" w:rsidP="000662E2">
      <w:pPr>
        <w:spacing w:after="0" w:line="240" w:lineRule="auto"/>
      </w:pPr>
      <w:r>
        <w:separator/>
      </w:r>
    </w:p>
  </w:footnote>
  <w:footnote w:type="continuationSeparator" w:id="0">
    <w:p w14:paraId="5B164C5F" w14:textId="77777777" w:rsidR="00A46761" w:rsidRDefault="00A46761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63BBA2F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1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0BDDCF97" w:rsidR="003D3A1C" w:rsidRPr="00A01B40" w:rsidRDefault="00CE19A9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3D3A1C">
                            <w:t>.</w:t>
                          </w:r>
                          <w:r w:rsidR="00C457B5">
                            <w:t>0</w:t>
                          </w:r>
                          <w:r>
                            <w:t>8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21.08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MG22SA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5FEFA55" w14:textId="0BDDCF97" w:rsidR="003D3A1C" w:rsidRPr="00A01B40" w:rsidRDefault="00CE19A9" w:rsidP="00F049AB">
                    <w:pPr>
                      <w:pStyle w:val="Datainformacjisygnalnej"/>
                    </w:pPr>
                    <w:r>
                      <w:t>21</w:t>
                    </w:r>
                    <w:r w:rsidR="003D3A1C">
                      <w:t>.</w:t>
                    </w:r>
                    <w:r w:rsidR="00C457B5">
                      <w:t>0</w:t>
                    </w:r>
                    <w:r>
                      <w:t>8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5pt;height:127pt;visibility:visible;mso-wrap-style:square" o:bullet="t">
        <v:imagedata r:id="rId1" o:title=""/>
      </v:shape>
    </w:pict>
  </w:numPicBullet>
  <w:numPicBullet w:numPicBulletId="1">
    <w:pict>
      <v:shape id="_x0000_i1051" type="#_x0000_t75" style="width:124.5pt;height:127pt;visibility:visible;mso-wrap-style:square" o:bullet="t">
        <v:imagedata r:id="rId2" o:title=""/>
      </v:shape>
    </w:pict>
  </w:numPicBullet>
  <w:numPicBullet w:numPicBulletId="2">
    <w:pict>
      <v:shape id="_x0000_i1052" type="#_x0000_t75" style="width:17.5pt;height:22.5pt;visibility:visible;mso-wrap-style:square" o:bullet="t">
        <v:imagedata r:id="rId3" o:title=""/>
      </v:shape>
    </w:pict>
  </w:numPicBullet>
  <w:numPicBullet w:numPicBulletId="3">
    <w:pict>
      <v:shape id="_x0000_i1053" type="#_x0000_t75" style="width:17.5pt;height:22.5pt;visibility:visible;mso-wrap-style:square" o:bullet="t">
        <v:imagedata r:id="rId4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4448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435A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2748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01F0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4F54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7A0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49B0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6761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07AC"/>
    <w:rsid w:val="00A774F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46A4"/>
    <w:rsid w:val="00C62238"/>
    <w:rsid w:val="00C62DFE"/>
    <w:rsid w:val="00C64A37"/>
    <w:rsid w:val="00C64E38"/>
    <w:rsid w:val="00C66847"/>
    <w:rsid w:val="00C7158E"/>
    <w:rsid w:val="00C71DBB"/>
    <w:rsid w:val="00C723CF"/>
    <w:rsid w:val="00C7250B"/>
    <w:rsid w:val="00C733EA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3EF5"/>
    <w:rsid w:val="00D25866"/>
    <w:rsid w:val="00D261A2"/>
    <w:rsid w:val="00D27971"/>
    <w:rsid w:val="00D30F9F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9F3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the-first-half-of-2024,1,159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62024,4,164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first-quarter-2024,1,61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 release_Average_paid_employment_and_average_gross_wages_and_salaries_in_enterprise_sector_in_July_2024.docx.docx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FC543-E6FB-42DB-87F5-113E0B721D7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55711C7-D52C-4782-94F5-81BD34B194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818</Words>
  <Characters>4909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July 2024</vt:lpstr>
    </vt:vector>
  </TitlesOfParts>
  <Company/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2024-06-19T07:22:00Z</cp:lastPrinted>
  <dcterms:created xsi:type="dcterms:W3CDTF">2024-08-19T11:09:00Z</dcterms:created>
  <dcterms:modified xsi:type="dcterms:W3CDTF">2024-08-19T11:34:00Z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