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73824" w14:textId="77777777" w:rsidR="007E08AD" w:rsidRPr="00193138" w:rsidRDefault="007E08AD" w:rsidP="005917B4">
      <w:pPr>
        <w:pStyle w:val="Tytuinfomacjisygnalnej"/>
        <w:suppressAutoHyphens w:val="0"/>
        <w:rPr>
          <w:lang w:val="en-GB"/>
        </w:rPr>
      </w:pPr>
      <w:r w:rsidRPr="00193138">
        <w:rPr>
          <w:lang w:val="en-GB"/>
        </w:rPr>
        <w:t>Average paid employment</w:t>
      </w:r>
      <w:r w:rsidR="00196BB9" w:rsidRPr="00193138">
        <w:rPr>
          <w:rStyle w:val="Odwoanieprzypisudolnego"/>
          <w:lang w:val="en-GB"/>
        </w:rPr>
        <w:footnoteReference w:id="1"/>
      </w:r>
      <w:r w:rsidR="00AC06BE" w:rsidRPr="00193138">
        <w:rPr>
          <w:lang w:val="en-GB"/>
        </w:rPr>
        <w:t xml:space="preserve"> </w:t>
      </w:r>
      <w:r w:rsidRPr="00193138">
        <w:rPr>
          <w:lang w:val="en-GB"/>
        </w:rPr>
        <w:t>and average</w:t>
      </w:r>
      <w:r w:rsidR="00AC06BE" w:rsidRPr="00193138">
        <w:rPr>
          <w:lang w:val="en-GB"/>
        </w:rPr>
        <w:t xml:space="preserve"> </w:t>
      </w:r>
      <w:r w:rsidRPr="00193138">
        <w:rPr>
          <w:lang w:val="en-GB"/>
        </w:rPr>
        <w:t>gross wages and salaries in the enterprise sector in November 2023</w:t>
      </w:r>
    </w:p>
    <w:p w14:paraId="49F168D6" w14:textId="77777777" w:rsidR="007E08AD" w:rsidRPr="00193138" w:rsidRDefault="00193138" w:rsidP="00193138">
      <w:pPr>
        <w:pStyle w:val="Lead"/>
        <w:widowControl w:val="0"/>
        <w:spacing w:before="720" w:after="920"/>
        <w:rPr>
          <w:noProof w:val="0"/>
          <w:lang w:val="en-GB"/>
        </w:rPr>
      </w:pPr>
      <w:r w:rsidRPr="00193138">
        <w:rPr>
          <w:color w:val="001D77"/>
        </w:rPr>
        <mc:AlternateContent>
          <mc:Choice Requires="wps">
            <w:drawing>
              <wp:anchor distT="45720" distB="45720" distL="114300" distR="114300" simplePos="0" relativeHeight="251764736" behindDoc="0" locked="0" layoutInCell="1" allowOverlap="1" wp14:anchorId="62531A5A" wp14:editId="2926CEAE">
                <wp:simplePos x="0" y="0"/>
                <wp:positionH relativeFrom="margin">
                  <wp:posOffset>7620</wp:posOffset>
                </wp:positionH>
                <wp:positionV relativeFrom="paragraph">
                  <wp:posOffset>1660525</wp:posOffset>
                </wp:positionV>
                <wp:extent cx="2305685" cy="1383030"/>
                <wp:effectExtent l="0" t="0" r="0" b="7620"/>
                <wp:wrapSquare wrapText="bothSides"/>
                <wp:docPr id="19" name="Pole tekstowe 2" descr="11.8% - YoY increase in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383030"/>
                        </a:xfrm>
                        <a:prstGeom prst="roundRect">
                          <a:avLst/>
                        </a:prstGeom>
                        <a:solidFill>
                          <a:srgbClr val="001D77"/>
                        </a:solidFill>
                        <a:ln w="9525">
                          <a:noFill/>
                          <a:miter lim="800000"/>
                          <a:headEnd/>
                          <a:tailEnd/>
                        </a:ln>
                      </wps:spPr>
                      <wps:txbx>
                        <w:txbxContent>
                          <w:p w14:paraId="56D1B9B2" w14:textId="77777777" w:rsidR="00BB422A" w:rsidRPr="00193138" w:rsidRDefault="00BB422A" w:rsidP="00BB422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B16183">
                              <w:rPr>
                                <w:rStyle w:val="IkonawskanikaZnak"/>
                                <w:sz w:val="76"/>
                                <w:szCs w:val="76"/>
                              </w:rPr>
                              <w:sym w:font="Wingdings" w:char="F0F1"/>
                            </w:r>
                            <w:r w:rsidRPr="00193138">
                              <w:rPr>
                                <w:rStyle w:val="WartowskanikaZnak"/>
                                <w:lang w:val="en-GB"/>
                              </w:rPr>
                              <w:t xml:space="preserve"> </w:t>
                            </w:r>
                            <w:r w:rsidRPr="00193138">
                              <w:rPr>
                                <w:rStyle w:val="WartowskanikaZnak"/>
                                <w:sz w:val="72"/>
                                <w:szCs w:val="72"/>
                                <w:lang w:val="en-GB"/>
                              </w:rPr>
                              <w:t>1</w:t>
                            </w:r>
                            <w:r w:rsidR="001A3145" w:rsidRPr="00193138">
                              <w:rPr>
                                <w:rStyle w:val="WartowskanikaZnak"/>
                                <w:sz w:val="72"/>
                                <w:szCs w:val="72"/>
                                <w:lang w:val="en-GB"/>
                              </w:rPr>
                              <w:t>1</w:t>
                            </w:r>
                            <w:r w:rsidR="00952F25">
                              <w:rPr>
                                <w:rStyle w:val="WartowskanikaZnak"/>
                                <w:sz w:val="72"/>
                                <w:szCs w:val="72"/>
                                <w:lang w:val="en-GB"/>
                              </w:rPr>
                              <w:t>.</w:t>
                            </w:r>
                            <w:r w:rsidR="009F4293" w:rsidRPr="00193138">
                              <w:rPr>
                                <w:rStyle w:val="WartowskanikaZnak"/>
                                <w:sz w:val="72"/>
                                <w:szCs w:val="72"/>
                                <w:lang w:val="en-GB"/>
                              </w:rPr>
                              <w:t>8</w:t>
                            </w:r>
                            <w:r w:rsidRPr="00193138">
                              <w:rPr>
                                <w:rStyle w:val="WartowskanikaZnak"/>
                                <w:sz w:val="72"/>
                                <w:szCs w:val="72"/>
                                <w:lang w:val="en-GB"/>
                              </w:rPr>
                              <w:t>%</w:t>
                            </w:r>
                          </w:p>
                          <w:p w14:paraId="46CDD547" w14:textId="77777777" w:rsidR="004F3AFC" w:rsidRPr="004F3AFC" w:rsidRDefault="004F3AFC" w:rsidP="004F3AFC">
                            <w:pPr>
                              <w:suppressAutoHyphens/>
                              <w:spacing w:after="0" w:line="240" w:lineRule="auto"/>
                              <w:rPr>
                                <w:rFonts w:eastAsia="Fira Sans Light" w:cs="Times New Roman"/>
                                <w:color w:val="FFFFFF"/>
                                <w:sz w:val="18"/>
                                <w:szCs w:val="20"/>
                                <w:lang w:val="en-GB"/>
                              </w:rPr>
                            </w:pPr>
                            <w:r w:rsidRPr="004F3AFC">
                              <w:rPr>
                                <w:rFonts w:eastAsia="Fira Sans Light" w:cs="Times New Roman"/>
                                <w:color w:val="FFFFFF"/>
                                <w:sz w:val="20"/>
                                <w:lang w:val="en-GB"/>
                              </w:rPr>
                              <w:t>YoY increase in the average monthly gross wage and salary in the enterprise sector</w:t>
                            </w:r>
                          </w:p>
                          <w:p w14:paraId="617BE90C" w14:textId="77777777" w:rsidR="00BB422A" w:rsidRPr="00193138" w:rsidRDefault="00BB422A" w:rsidP="00BB422A">
                            <w:pPr>
                              <w:pStyle w:val="Opiswskanika"/>
                              <w:spacing w:before="120"/>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531A5A" id="Pole tekstowe 2" o:spid="_x0000_s1026" alt="11.8% - YoY increase in the average monthly gross wage and salary in the enterprise sector" style="position:absolute;margin-left:.6pt;margin-top:130.75pt;width:181.55pt;height:108.9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zxCbQIAAIoEAAAOAAAAZHJzL2Uyb0RvYy54bWysVMFu2zAMvQ/YPxACdmxsJ02bGnWKrl2H&#10;Ad1WrNuhR0WWY6Gy6FFKnPTrRylpG3S3YT4IpEg+kY+kzy82nYW1Jm/QVaIY5QK0U1gbt6zEr583&#10;RzMBPkhXS4tOV2KrvbiYv393PvSlHmOLttYEDOJ8OfSVaEPoyyzzqtWd9CPstWNjg9TJwCots5rk&#10;wOidzcZ5fpINSHVPqLT3fHu9M4p5wm8arcL3pvE6gK0E5xbSSelcxDObn8tySbJvjdqnIf8hi04a&#10;x4++QF3LIGFF5i+ozihCj00YKewybBqjdKqBqynyN9Xct7LXqRYmx/cvNPn/B6u+re8ITM29OxPg&#10;ZMc9ukOrIehHH3DQMBZQa6+Ys6IYzT7AETzgAxinSEuvWYDQapA8A3KpoUMXWruFJVfpYYhX3Hzw&#10;0kraPjtrFzT1ZDjcc4eQYhuG3peczX3P+YTNR9zwg4lS39+ievTg8KqVbqkviXBotayZhiJGZgeh&#10;OxwfQRbDV6y5HLkKmIA2DXWxR8w6MDqPw/ZlBPQmgOLL8SSfnsymAhTbislskk/SkGSyfA7vyYfP&#10;GjuIQiUIV67+wWWkN+T61oeYkyyf/eKTHq2pb4y1SaHl4soSrGUcyry4Pj1NZbxxsw6GSpxNx9OE&#10;7DDGp3ntDPMH1nSVmOXx241x5OSTq5NLkMbuZM7Euj1JkZcdQ2Gz2LBjZG6B9ZbpItwtBzeShRbp&#10;ScDAi1EJ/3slSQuwXxxTflYcH8dNSsrx9HTMCh1aFocW6RRDVSIInoMoXoW0fZEHh5fcmsYkvl4z&#10;2efKA59o3C9n3KhDPXm9/kLmfwAAAP//AwBQSwMEFAAGAAgAAAAhADFHhITfAAAACQEAAA8AAABk&#10;cnMvZG93bnJldi54bWxMjzFPwzAUhHck/oP1kFgi6jQpKYQ4FUUKQzuRlt2NX+OI+DmK3Sb8e8wE&#10;4+lOd98Vm9n07Iqj6ywJWC5iYEiNVR21Ao6H6uEJmPOSlOwtoYBvdLApb28KmSs70Qdea9+yUEIu&#10;lwK090POuWs0GukWdkAK3tmORvogx5arUU6h3PQ8ieOMG9lRWNBywDeNzVd9MQK243lfx+ns9Paw&#10;20dVFX2+T5EQ93fz6wswj7P/C8MvfkCHMjCd7IWUY33QSQgKSLLlI7Dgp9kqBXYSsFo/p8DLgv9/&#10;UP4AAAD//wMAUEsBAi0AFAAGAAgAAAAhALaDOJL+AAAA4QEAABMAAAAAAAAAAAAAAAAAAAAAAFtD&#10;b250ZW50X1R5cGVzXS54bWxQSwECLQAUAAYACAAAACEAOP0h/9YAAACUAQAACwAAAAAAAAAAAAAA&#10;AAAvAQAAX3JlbHMvLnJlbHNQSwECLQAUAAYACAAAACEAuPc8Qm0CAACKBAAADgAAAAAAAAAAAAAA&#10;AAAuAgAAZHJzL2Uyb0RvYy54bWxQSwECLQAUAAYACAAAACEAMUeEhN8AAAAJAQAADwAAAAAAAAAA&#10;AAAAAADHBAAAZHJzL2Rvd25yZXYueG1sUEsFBgAAAAAEAAQA8wAAANMFAAAAAA==&#10;" fillcolor="#001d77" stroked="f">
                <v:stroke joinstyle="miter"/>
                <v:textbox>
                  <w:txbxContent>
                    <w:p w14:paraId="56D1B9B2" w14:textId="77777777" w:rsidR="00BB422A" w:rsidRPr="00193138" w:rsidRDefault="00BB422A" w:rsidP="00BB422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B16183">
                        <w:rPr>
                          <w:rStyle w:val="IkonawskanikaZnak"/>
                          <w:sz w:val="76"/>
                          <w:szCs w:val="76"/>
                        </w:rPr>
                        <w:sym w:font="Wingdings" w:char="F0F1"/>
                      </w:r>
                      <w:r w:rsidRPr="00193138">
                        <w:rPr>
                          <w:rStyle w:val="WartowskanikaZnak"/>
                          <w:lang w:val="en-GB"/>
                        </w:rPr>
                        <w:t xml:space="preserve"> </w:t>
                      </w:r>
                      <w:r w:rsidRPr="00193138">
                        <w:rPr>
                          <w:rStyle w:val="WartowskanikaZnak"/>
                          <w:sz w:val="72"/>
                          <w:szCs w:val="72"/>
                          <w:lang w:val="en-GB"/>
                        </w:rPr>
                        <w:t>1</w:t>
                      </w:r>
                      <w:r w:rsidR="001A3145" w:rsidRPr="00193138">
                        <w:rPr>
                          <w:rStyle w:val="WartowskanikaZnak"/>
                          <w:sz w:val="72"/>
                          <w:szCs w:val="72"/>
                          <w:lang w:val="en-GB"/>
                        </w:rPr>
                        <w:t>1</w:t>
                      </w:r>
                      <w:r w:rsidR="00952F25">
                        <w:rPr>
                          <w:rStyle w:val="WartowskanikaZnak"/>
                          <w:sz w:val="72"/>
                          <w:szCs w:val="72"/>
                          <w:lang w:val="en-GB"/>
                        </w:rPr>
                        <w:t>.</w:t>
                      </w:r>
                      <w:r w:rsidR="009F4293" w:rsidRPr="00193138">
                        <w:rPr>
                          <w:rStyle w:val="WartowskanikaZnak"/>
                          <w:sz w:val="72"/>
                          <w:szCs w:val="72"/>
                          <w:lang w:val="en-GB"/>
                        </w:rPr>
                        <w:t>8</w:t>
                      </w:r>
                      <w:r w:rsidRPr="00193138">
                        <w:rPr>
                          <w:rStyle w:val="WartowskanikaZnak"/>
                          <w:sz w:val="72"/>
                          <w:szCs w:val="72"/>
                          <w:lang w:val="en-GB"/>
                        </w:rPr>
                        <w:t>%</w:t>
                      </w:r>
                    </w:p>
                    <w:p w14:paraId="46CDD547" w14:textId="77777777" w:rsidR="004F3AFC" w:rsidRPr="004F3AFC" w:rsidRDefault="004F3AFC" w:rsidP="004F3AFC">
                      <w:pPr>
                        <w:suppressAutoHyphens/>
                        <w:spacing w:after="0" w:line="240" w:lineRule="auto"/>
                        <w:rPr>
                          <w:rFonts w:eastAsia="Fira Sans Light" w:cs="Times New Roman"/>
                          <w:color w:val="FFFFFF"/>
                          <w:sz w:val="18"/>
                          <w:szCs w:val="20"/>
                          <w:lang w:val="en-GB"/>
                        </w:rPr>
                      </w:pPr>
                      <w:r w:rsidRPr="004F3AFC">
                        <w:rPr>
                          <w:rFonts w:eastAsia="Fira Sans Light" w:cs="Times New Roman"/>
                          <w:color w:val="FFFFFF"/>
                          <w:sz w:val="20"/>
                          <w:lang w:val="en-GB"/>
                        </w:rPr>
                        <w:t>YoY increase in the average monthly gross wage and salary in the enterprise sector</w:t>
                      </w:r>
                    </w:p>
                    <w:p w14:paraId="617BE90C" w14:textId="77777777" w:rsidR="00BB422A" w:rsidRPr="00193138" w:rsidRDefault="00BB422A" w:rsidP="00BB422A">
                      <w:pPr>
                        <w:pStyle w:val="Opiswskanika"/>
                        <w:spacing w:before="120"/>
                        <w:rPr>
                          <w:lang w:val="en-GB"/>
                        </w:rPr>
                      </w:pPr>
                    </w:p>
                  </w:txbxContent>
                </v:textbox>
                <w10:wrap type="square" anchorx="margin"/>
              </v:roundrect>
            </w:pict>
          </mc:Fallback>
        </mc:AlternateContent>
      </w:r>
      <w:r w:rsidRPr="00193138">
        <w:rPr>
          <w:color w:val="001D77"/>
        </w:rPr>
        <mc:AlternateContent>
          <mc:Choice Requires="wps">
            <w:drawing>
              <wp:anchor distT="45720" distB="45720" distL="114300" distR="114300" simplePos="0" relativeHeight="251738112" behindDoc="0" locked="0" layoutInCell="1" allowOverlap="1" wp14:anchorId="50D3B6D6" wp14:editId="21F465D2">
                <wp:simplePos x="0" y="0"/>
                <wp:positionH relativeFrom="margin">
                  <wp:align>left</wp:align>
                </wp:positionH>
                <wp:positionV relativeFrom="paragraph">
                  <wp:posOffset>48260</wp:posOffset>
                </wp:positionV>
                <wp:extent cx="2297430" cy="1325880"/>
                <wp:effectExtent l="0" t="0" r="7620" b="7620"/>
                <wp:wrapSquare wrapText="bothSides"/>
                <wp:docPr id="6" name="Pole tekstowe 2" descr="0.2% - YoY increase in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325880"/>
                        </a:xfrm>
                        <a:prstGeom prst="roundRect">
                          <a:avLst/>
                        </a:prstGeom>
                        <a:solidFill>
                          <a:srgbClr val="001D77"/>
                        </a:solidFill>
                        <a:ln w="9525">
                          <a:noFill/>
                          <a:miter lim="800000"/>
                          <a:headEnd/>
                          <a:tailEnd/>
                        </a:ln>
                      </wps:spPr>
                      <wps:txbx>
                        <w:txbxContent>
                          <w:p w14:paraId="4B37AFB5" w14:textId="77777777" w:rsidR="003D3A1C" w:rsidRPr="00193138" w:rsidRDefault="00C76D26" w:rsidP="00D517B6">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EC4C96" w:rsidRPr="00193138">
                              <w:rPr>
                                <w:rStyle w:val="WartowskanikaZnak"/>
                                <w:sz w:val="72"/>
                                <w:szCs w:val="72"/>
                                <w:lang w:val="en-GB"/>
                              </w:rPr>
                              <w:t>0</w:t>
                            </w:r>
                            <w:r w:rsidR="00952F25">
                              <w:rPr>
                                <w:rStyle w:val="WartowskanikaZnak"/>
                                <w:sz w:val="72"/>
                                <w:szCs w:val="72"/>
                                <w:lang w:val="en-GB"/>
                              </w:rPr>
                              <w:t>.</w:t>
                            </w:r>
                            <w:r w:rsidR="001A3145" w:rsidRPr="00193138">
                              <w:rPr>
                                <w:rStyle w:val="WartowskanikaZnak"/>
                                <w:sz w:val="72"/>
                                <w:szCs w:val="72"/>
                                <w:lang w:val="en-GB"/>
                              </w:rPr>
                              <w:t>2</w:t>
                            </w:r>
                            <w:r w:rsidR="003D3A1C" w:rsidRPr="00193138">
                              <w:rPr>
                                <w:rStyle w:val="WartowskanikaZnak"/>
                                <w:sz w:val="72"/>
                                <w:szCs w:val="72"/>
                                <w:lang w:val="en-GB"/>
                              </w:rPr>
                              <w:t>%</w:t>
                            </w:r>
                          </w:p>
                          <w:p w14:paraId="325C84BA" w14:textId="77777777" w:rsidR="003D3A1C" w:rsidRPr="00193138" w:rsidRDefault="007E08AD" w:rsidP="00196BB9">
                            <w:pPr>
                              <w:pStyle w:val="Opiswskanika"/>
                              <w:spacing w:before="120"/>
                              <w:rPr>
                                <w:szCs w:val="20"/>
                                <w:lang w:val="en-GB"/>
                              </w:rPr>
                            </w:pPr>
                            <w:r w:rsidRPr="00193138">
                              <w:rPr>
                                <w:szCs w:val="20"/>
                                <w:lang w:val="en-GB"/>
                              </w:rPr>
                              <w:t>YoY decrease in the 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0D3B6D6" id="_x0000_s1027" alt="0.2% - YoY increase in the average monthly gross wage and salary in the enterprise sector" style="position:absolute;margin-left:0;margin-top:3.8pt;width:180.9pt;height:104.4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dHgbQIAAI8EAAAOAAAAZHJzL2Uyb0RvYy54bWysVMFu2zAMvQ/YPxACdmycuMmSBnWKrl2H&#10;Ad1WrNuhR0aWbaGy6ElK7OzrRylpG3S3YT4IpEg+kY+kzy+G1sBWOa/JFmIyGgtQVlKpbV2Inz9u&#10;ThYCfEBboiGrCrFTXlys3r4577ulyqkhUyoHDGL9su8K0YTQLbPMy0a16EfUKcvGilyLgVVXZ6XD&#10;ntFbk+Xj8fusJ1d2jqTynm+v90axSvhVpWT4VlVeBTCF4NxCOl061/HMVue4rB12jZaHNPAfsmhR&#10;W370GeoaA8LG6b+gWi0dearCSFKbUVVpqVINXM1k/Kqa+wY7lWphcnz3TJP/f7Dy6/bOgS4L8V6A&#10;xZZbdEdGQVCPPlCvIBdQKi8jZaP8HZzAAz2AttIp9IoFCI0C5AnAWkFLNjRmBzXX6KGPV9x68GjQ&#10;7Z6clQ3KdU5zuOf+kItN6Du/5FzuO84mDB9o4GFKhPruluSjB0tXDdpaXTpHfaOwZBImMTI7Ct3j&#10;+Aiy7r9QydXgJlACGirXxg4x58DoPAy75wFQQwDJl3l+Np+eskmybXKazxaLNCIZLp/CO+fDJ0Ut&#10;RKEQjja2/M5lpDdwe+tDzAmXT37xSU9GlzfamKS4en1lHGwxjuR4cj2fpzJeuRkLfSHOZvksIVuK&#10;8WlaW838gdFtIRbj+O2HOHLy0ZbJJaA2e5kzMfZAUuRlz1AY1kNqemIwErimcsesOdpvCPeThYbc&#10;bwE9b0ch/K8NOiXAfLbM/NlkOo3rlJTpbJ6z4o4t62MLWslQhQiCxyGKVyGtYKTD0iV3qNKJtpdM&#10;Dinz1Cc2Dxsa1+pYT14v/5HVHwAAAP//AwBQSwMEFAAGAAgAAAAhAC08q4bcAAAABgEAAA8AAABk&#10;cnMvZG93bnJldi54bWxMj8FOwzAQRO9I/IO1SFwi6qRFAYU4FUUKB3oihbsbb+OIeB3FbhP+nuUE&#10;x9GMZt6U28UN4oJT6D0pyFYpCKTWm546BR+H+u4RRIiajB48oYJvDLCtrq9KXRg/0ztemtgJLqFQ&#10;aAU2xrGQMrQWnQ4rPyKxd/KT05Hl1Ekz6ZnL3SDXaZpLp3viBatHfLHYfjVnp2A3nfZNulmC3R3e&#10;9kldJ5+vc6LU7c3y/AQi4hL/wvCLz+hQMdPRn8kEMSjgI1HBQw6CzU2e8Y+jgnWW34OsSvkfv/oB&#10;AAD//wMAUEsBAi0AFAAGAAgAAAAhALaDOJL+AAAA4QEAABMAAAAAAAAAAAAAAAAAAAAAAFtDb250&#10;ZW50X1R5cGVzXS54bWxQSwECLQAUAAYACAAAACEAOP0h/9YAAACUAQAACwAAAAAAAAAAAAAAAAAv&#10;AQAAX3JlbHMvLnJlbHNQSwECLQAUAAYACAAAACEAK5nR4G0CAACPBAAADgAAAAAAAAAAAAAAAAAu&#10;AgAAZHJzL2Uyb0RvYy54bWxQSwECLQAUAAYACAAAACEALTyrhtwAAAAGAQAADwAAAAAAAAAAAAAA&#10;AADHBAAAZHJzL2Rvd25yZXYueG1sUEsFBgAAAAAEAAQA8wAAANAFAAAAAA==&#10;" fillcolor="#001d77" stroked="f">
                <v:stroke joinstyle="miter"/>
                <v:textbox>
                  <w:txbxContent>
                    <w:p w14:paraId="4B37AFB5" w14:textId="77777777" w:rsidR="003D3A1C" w:rsidRPr="00193138" w:rsidRDefault="00C76D26" w:rsidP="00D517B6">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EC4C96" w:rsidRPr="00193138">
                        <w:rPr>
                          <w:rStyle w:val="WartowskanikaZnak"/>
                          <w:sz w:val="72"/>
                          <w:szCs w:val="72"/>
                          <w:lang w:val="en-GB"/>
                        </w:rPr>
                        <w:t>0</w:t>
                      </w:r>
                      <w:r w:rsidR="00952F25">
                        <w:rPr>
                          <w:rStyle w:val="WartowskanikaZnak"/>
                          <w:sz w:val="72"/>
                          <w:szCs w:val="72"/>
                          <w:lang w:val="en-GB"/>
                        </w:rPr>
                        <w:t>.</w:t>
                      </w:r>
                      <w:r w:rsidR="001A3145" w:rsidRPr="00193138">
                        <w:rPr>
                          <w:rStyle w:val="WartowskanikaZnak"/>
                          <w:sz w:val="72"/>
                          <w:szCs w:val="72"/>
                          <w:lang w:val="en-GB"/>
                        </w:rPr>
                        <w:t>2</w:t>
                      </w:r>
                      <w:r w:rsidR="003D3A1C" w:rsidRPr="00193138">
                        <w:rPr>
                          <w:rStyle w:val="WartowskanikaZnak"/>
                          <w:sz w:val="72"/>
                          <w:szCs w:val="72"/>
                          <w:lang w:val="en-GB"/>
                        </w:rPr>
                        <w:t>%</w:t>
                      </w:r>
                    </w:p>
                    <w:p w14:paraId="325C84BA" w14:textId="77777777" w:rsidR="003D3A1C" w:rsidRPr="00193138" w:rsidRDefault="007E08AD" w:rsidP="00196BB9">
                      <w:pPr>
                        <w:pStyle w:val="Opiswskanika"/>
                        <w:spacing w:before="120"/>
                        <w:rPr>
                          <w:szCs w:val="20"/>
                          <w:lang w:val="en-GB"/>
                        </w:rPr>
                      </w:pPr>
                      <w:r w:rsidRPr="00193138">
                        <w:rPr>
                          <w:szCs w:val="20"/>
                          <w:lang w:val="en-GB"/>
                        </w:rPr>
                        <w:t>YoY decrease in the average paid employment in the enterprise sector</w:t>
                      </w:r>
                    </w:p>
                  </w:txbxContent>
                </v:textbox>
                <w10:wrap type="square" anchorx="margin"/>
              </v:roundrect>
            </w:pict>
          </mc:Fallback>
        </mc:AlternateContent>
      </w:r>
      <w:r w:rsidR="007E08AD" w:rsidRPr="00193138">
        <w:rPr>
          <w:noProof w:val="0"/>
          <w:lang w:val="en-GB"/>
        </w:rPr>
        <w:t xml:space="preserve">In November 2023, the average paid employment in the enterprise sector compared with November 2022 was lower by 0.2% </w:t>
      </w:r>
      <w:r w:rsidR="00952F25">
        <w:rPr>
          <w:noProof w:val="0"/>
          <w:lang w:val="en-GB"/>
        </w:rPr>
        <w:br/>
      </w:r>
      <w:r w:rsidR="007E08AD" w:rsidRPr="00193138">
        <w:rPr>
          <w:noProof w:val="0"/>
          <w:lang w:val="en-GB"/>
        </w:rPr>
        <w:t>and amounted to 6 494.0 thousand full-time equivalent employees. Compared to the previous month, the average paid employment was recorded at a similar level.</w:t>
      </w:r>
    </w:p>
    <w:p w14:paraId="4D4FB695" w14:textId="77777777" w:rsidR="007E08AD" w:rsidRPr="00193138" w:rsidRDefault="007E08AD" w:rsidP="00E709CB">
      <w:pPr>
        <w:pStyle w:val="Lead"/>
        <w:widowControl w:val="0"/>
        <w:spacing w:after="840"/>
        <w:rPr>
          <w:noProof w:val="0"/>
          <w:lang w:val="en-GB"/>
        </w:rPr>
      </w:pPr>
      <w:r w:rsidRPr="00193138">
        <w:rPr>
          <w:noProof w:val="0"/>
          <w:lang w:val="en-GB"/>
        </w:rPr>
        <w:t xml:space="preserve">The average monthly wage and salary in the enterprise sector in November 2023 compared with November 2022 increased nominally </w:t>
      </w:r>
      <w:r w:rsidR="00952F25">
        <w:rPr>
          <w:noProof w:val="0"/>
          <w:lang w:val="en-GB"/>
        </w:rPr>
        <w:br/>
      </w:r>
      <w:r w:rsidRPr="00193138">
        <w:rPr>
          <w:noProof w:val="0"/>
          <w:lang w:val="en-GB"/>
        </w:rPr>
        <w:t>by 11.8% and amounted to PLN 7670.19 gross. Compared with October 2023, the average monthly gross wage and salary increased nominally by 1.7%.</w:t>
      </w:r>
    </w:p>
    <w:p w14:paraId="061C3EA2" w14:textId="77777777" w:rsidR="00E95B8E" w:rsidRPr="00193138" w:rsidRDefault="008C3FA9" w:rsidP="00BC2A5B">
      <w:pPr>
        <w:pStyle w:val="Nagwek1"/>
        <w:keepNext w:val="0"/>
        <w:rPr>
          <w:rFonts w:ascii="Fira Sans" w:hAnsi="Fira Sans"/>
          <w:b/>
          <w:szCs w:val="19"/>
          <w:lang w:val="en-GB"/>
        </w:rPr>
      </w:pPr>
      <w:r w:rsidRPr="00193138">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3F6DEE7" wp14:editId="5B391301">
                <wp:simplePos x="0" y="0"/>
                <wp:positionH relativeFrom="column">
                  <wp:posOffset>5215890</wp:posOffset>
                </wp:positionH>
                <wp:positionV relativeFrom="paragraph">
                  <wp:posOffset>311150</wp:posOffset>
                </wp:positionV>
                <wp:extent cx="1725295" cy="1043940"/>
                <wp:effectExtent l="0" t="0" r="0" b="3810"/>
                <wp:wrapTight wrapText="bothSides">
                  <wp:wrapPolygon edited="0">
                    <wp:start x="715" y="0"/>
                    <wp:lineTo x="715" y="21285"/>
                    <wp:lineTo x="20749" y="21285"/>
                    <wp:lineTo x="20749" y="0"/>
                    <wp:lineTo x="715" y="0"/>
                  </wp:wrapPolygon>
                </wp:wrapTight>
                <wp:docPr id="2" name="Pole tekstowe 2" descr="The enterprise sector is part of the national economy, which means that the data refer to selected entities conducting economic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3940"/>
                        </a:xfrm>
                        <a:prstGeom prst="rect">
                          <a:avLst/>
                        </a:prstGeom>
                        <a:noFill/>
                        <a:ln w="9525">
                          <a:noFill/>
                          <a:miter lim="800000"/>
                          <a:headEnd/>
                          <a:tailEnd/>
                        </a:ln>
                      </wps:spPr>
                      <wps:txbx>
                        <w:txbxContent>
                          <w:p w14:paraId="657CB0F2" w14:textId="2312FB10" w:rsidR="003D3A1C" w:rsidRPr="004B263D" w:rsidRDefault="004F3AFC" w:rsidP="004B263D">
                            <w:pPr>
                              <w:spacing w:before="0" w:after="0"/>
                              <w:rPr>
                                <w:rFonts w:eastAsia="Times New Roman" w:cs="Times New Roman"/>
                                <w:color w:val="001D77"/>
                                <w:sz w:val="18"/>
                                <w:szCs w:val="18"/>
                                <w:lang w:val="en-GB" w:eastAsia="pl-PL"/>
                              </w:rPr>
                            </w:pPr>
                            <w:r w:rsidRPr="004F3AFC">
                              <w:rPr>
                                <w:rFonts w:eastAsia="Times New Roman" w:cs="Times New Roman"/>
                                <w:b/>
                                <w:bCs/>
                                <w:color w:val="001D77"/>
                                <w:sz w:val="18"/>
                                <w:szCs w:val="18"/>
                                <w:lang w:val="en-GB" w:eastAsia="pl-PL"/>
                              </w:rPr>
                              <w:t>The enterprise sector</w:t>
                            </w:r>
                            <w:r w:rsidRPr="004F3AFC">
                              <w:rPr>
                                <w:rFonts w:eastAsia="Times New Roman" w:cs="Times New Roman"/>
                                <w:bCs/>
                                <w:color w:val="001D77"/>
                                <w:sz w:val="18"/>
                                <w:szCs w:val="18"/>
                                <w:lang w:val="en-GB" w:eastAsia="pl-PL"/>
                              </w:rPr>
                              <w:t xml:space="preserve"> is part of the national economy, which means that the data refer to selected entities conducting economic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F6DEE7" id="_x0000_t202" coordsize="21600,21600" o:spt="202" path="m,l,21600r21600,l21600,xe">
                <v:stroke joinstyle="miter"/>
                <v:path gradientshapeok="t" o:connecttype="rect"/>
              </v:shapetype>
              <v:shape id="_x0000_s1028" type="#_x0000_t202" alt="The enterprise sector is part of the national economy, which means that the data refer to selected entities conducting economic activity" style="position:absolute;margin-left:410.7pt;margin-top:24.5pt;width:135.85pt;height:82.2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EiZwIAAJAEAAAOAAAAZHJzL2Uyb0RvYy54bWysVMFu2zAMvQ/YPxA6b3WSJWsT1Cm6dh0G&#10;dFuBdh+gyHQsVBY9iYmTfv0oOW2D7TYsB0E0ySe+RzLnF7vWwRZDtORLNT4ZKUBvqLJ+XaqfDzfv&#10;zxRE1r7SjjyWao9RXSzfvjnvuwVOqCFXYQAB8XHRd6VqmLtFUUTTYKvjCXXoxVlTaDWLGdZFFXQv&#10;6K0rJqPRx6KnUHWBDMYoX68Hp1pm/LpGwz/qOiKDK5XUxvkM+Vyls1ie68U66K6x5lCG/ocqWm29&#10;PPoCda1ZwybYv6BaawJFqvnEUFtQXVuDmYOwGY/+YHPf6A4zFxEndi8yxf8Ha75v7wLYqlQTBV63&#10;0qI7cgiMj5GpR5DPFUYjkj00KL1lDF2wESGKtiSpETodGKgGlgCvWSZBO0BDntr9O+hF2QZa1D5K&#10;hOYcViV9AtbSeyaBcgKGVYK3bDGCJFcbw9LRA5B0R4u9tbxPPeu7uJDS7zspnnefaCezl/WP3S2Z&#10;xwierhrt13gZAvUN6ko0G6fM4ih1wIkJZNV/o0rI6w1TBtrVoU0NlRaBoMvs7F/mBXcMJj15OplN&#10;5jMFRnzj0fTDfJonqtCL5/QuRP6C1EK6lCoIzwyvt7eRUzl68RySXvN0Y53LQ+k89KWazyaznHDk&#10;aa00AZxtS3U2Sr9hihPLz77KyaytG+7ygPMH2onpwJl3q92h6xKfJFlRtRcdAg0rIistl4bCk4Je&#10;1qNU8ddGB1TgvnrRcj6eClfgbExnpxMxwrFndezR3ghUqVjBcL3ivIMD5UvRvLZZjddKDiXL2GeR&#10;Diua9urYzlGvfyTL3wAAAP//AwBQSwMEFAAGAAgAAAAhAHpfW2vfAAAACwEAAA8AAABkcnMvZG93&#10;bnJldi54bWxMj8FOwzAQRO9I/IO1SNyonTSgJmRTIRBXEAUq9ebG2yQiXkex24S/xz3R42qfZt6U&#10;69n24kSj7xwjJAsFgrh2puMG4evz9W4FwgfNRveOCeGXPKyr66tSF8ZN/EGnTWhEDGFfaIQ2hKGQ&#10;0tctWe0XbiCOv4MbrQ7xHBtpRj3FcNvLVKkHaXXHsaHVAz23VP9sjhbh++2w22bqvXmx98PkZiXZ&#10;5hLx9mZ+egQRaA7/MJz1ozpU0Wnvjmy86BFWaZJFFCHL46YzoPJlAmKPkCbLDGRVyssN1R8AAAD/&#10;/wMAUEsBAi0AFAAGAAgAAAAhALaDOJL+AAAA4QEAABMAAAAAAAAAAAAAAAAAAAAAAFtDb250ZW50&#10;X1R5cGVzXS54bWxQSwECLQAUAAYACAAAACEAOP0h/9YAAACUAQAACwAAAAAAAAAAAAAAAAAvAQAA&#10;X3JlbHMvLnJlbHNQSwECLQAUAAYACAAAACEALFXRImcCAACQBAAADgAAAAAAAAAAAAAAAAAuAgAA&#10;ZHJzL2Uyb0RvYy54bWxQSwECLQAUAAYACAAAACEAel9ba98AAAALAQAADwAAAAAAAAAAAAAAAADB&#10;BAAAZHJzL2Rvd25yZXYueG1sUEsFBgAAAAAEAAQA8wAAAM0FAAAAAA==&#10;" filled="f" stroked="f">
                <v:textbox>
                  <w:txbxContent>
                    <w:p w14:paraId="657CB0F2" w14:textId="2312FB10" w:rsidR="003D3A1C" w:rsidRPr="004B263D" w:rsidRDefault="004F3AFC" w:rsidP="004B263D">
                      <w:pPr>
                        <w:spacing w:before="0" w:after="0"/>
                        <w:rPr>
                          <w:rFonts w:eastAsia="Times New Roman" w:cs="Times New Roman"/>
                          <w:color w:val="001D77"/>
                          <w:sz w:val="18"/>
                          <w:szCs w:val="18"/>
                          <w:lang w:val="en-GB" w:eastAsia="pl-PL"/>
                        </w:rPr>
                      </w:pPr>
                      <w:r w:rsidRPr="004F3AFC">
                        <w:rPr>
                          <w:rFonts w:eastAsia="Times New Roman" w:cs="Times New Roman"/>
                          <w:b/>
                          <w:bCs/>
                          <w:color w:val="001D77"/>
                          <w:sz w:val="18"/>
                          <w:szCs w:val="18"/>
                          <w:lang w:val="en-GB" w:eastAsia="pl-PL"/>
                        </w:rPr>
                        <w:t>The enterprise sector</w:t>
                      </w:r>
                      <w:r w:rsidRPr="004F3AFC">
                        <w:rPr>
                          <w:rFonts w:eastAsia="Times New Roman" w:cs="Times New Roman"/>
                          <w:bCs/>
                          <w:color w:val="001D77"/>
                          <w:sz w:val="18"/>
                          <w:szCs w:val="18"/>
                          <w:lang w:val="en-GB" w:eastAsia="pl-PL"/>
                        </w:rPr>
                        <w:t xml:space="preserve"> is part of the national economy, which means that the data refer to selected entities conducting economic activity</w:t>
                      </w:r>
                    </w:p>
                  </w:txbxContent>
                </v:textbox>
                <w10:wrap type="tight"/>
              </v:shape>
            </w:pict>
          </mc:Fallback>
        </mc:AlternateContent>
      </w:r>
      <w:r w:rsidR="004F3AFC" w:rsidRPr="00193138">
        <w:rPr>
          <w:rFonts w:ascii="Fira Sans" w:hAnsi="Fira Sans"/>
          <w:b/>
          <w:szCs w:val="19"/>
          <w:lang w:val="en-GB"/>
        </w:rPr>
        <w:t>Labour market in the enterprise sector</w:t>
      </w:r>
    </w:p>
    <w:p w14:paraId="049B91CA" w14:textId="77777777" w:rsidR="004F3AFC" w:rsidRPr="00193138" w:rsidRDefault="004F3AFC" w:rsidP="004F3AFC">
      <w:pPr>
        <w:suppressAutoHyphens/>
        <w:spacing w:line="288" w:lineRule="auto"/>
        <w:rPr>
          <w:rFonts w:eastAsia="Times New Roman" w:cs="Times New Roman"/>
          <w:szCs w:val="19"/>
          <w:lang w:val="en-GB" w:eastAsia="pl-PL"/>
        </w:rPr>
      </w:pPr>
      <w:r w:rsidRPr="00952F25">
        <w:rPr>
          <w:rFonts w:eastAsia="Fira Sans Light" w:cs="Times New Roman"/>
          <w:lang w:val="en-GB"/>
        </w:rPr>
        <w:t>The enterprise sector is part of the national economy, which means</w:t>
      </w:r>
      <w:r w:rsidRPr="00952F25">
        <w:rPr>
          <w:rFonts w:eastAsia="Times New Roman" w:cs="Times New Roman"/>
          <w:szCs w:val="19"/>
          <w:lang w:val="en-GB" w:eastAsia="pl-PL"/>
        </w:rPr>
        <w:t xml:space="preserve"> that data </w:t>
      </w:r>
      <w:r w:rsidRPr="00952F25">
        <w:rPr>
          <w:rFonts w:eastAsia="Times New Roman" w:cs="Times New Roman"/>
          <w:color w:val="000000"/>
          <w:szCs w:val="19"/>
          <w:lang w:val="en-GB" w:eastAsia="pl-PL"/>
        </w:rPr>
        <w:t xml:space="preserve">concern units conducting economic activity classified into </w:t>
      </w:r>
      <w:r w:rsidRPr="00952F25">
        <w:rPr>
          <w:rFonts w:eastAsia="Times New Roman" w:cs="Times New Roman"/>
          <w:b/>
          <w:color w:val="000000"/>
          <w:szCs w:val="19"/>
          <w:lang w:val="en-GB" w:eastAsia="pl-PL"/>
        </w:rPr>
        <w:t>selected</w:t>
      </w:r>
      <w:r w:rsidRPr="00952F25">
        <w:rPr>
          <w:rFonts w:eastAsia="Times New Roman" w:cs="Times New Roman"/>
          <w:b/>
          <w:color w:val="000000"/>
          <w:szCs w:val="19"/>
          <w:vertAlign w:val="superscript"/>
          <w:lang w:val="en-GB" w:eastAsia="pl-PL"/>
        </w:rPr>
        <w:footnoteReference w:id="2"/>
      </w:r>
      <w:r w:rsidRPr="00952F25">
        <w:rPr>
          <w:rFonts w:eastAsia="Times New Roman" w:cs="Times New Roman"/>
          <w:b/>
          <w:color w:val="000000"/>
          <w:szCs w:val="19"/>
          <w:lang w:val="en-GB" w:eastAsia="pl-PL"/>
        </w:rPr>
        <w:t xml:space="preserve"> kinds of activity according to NACE Rev. 2, with 10 or more employed persons. </w:t>
      </w:r>
      <w:r w:rsidRPr="00952F25">
        <w:rPr>
          <w:rFonts w:eastAsia="Times New Roman" w:cs="Times New Roman"/>
          <w:color w:val="000000"/>
          <w:szCs w:val="19"/>
          <w:lang w:val="en-GB" w:eastAsia="pl-PL"/>
        </w:rPr>
        <w:t xml:space="preserve">Therefore, the survey does not include, inter alia, public administration, education, human health and social work activities. Basic data on this sector are published monthly and for the national economy as a whole quarterly, e.g. in the statistical information </w:t>
      </w:r>
      <w:r w:rsidRPr="00952F25">
        <w:rPr>
          <w:rFonts w:eastAsia="Times New Roman" w:cs="Times New Roman"/>
          <w:i/>
          <w:color w:val="000000"/>
          <w:szCs w:val="19"/>
          <w:lang w:val="en-GB" w:eastAsia="pl-PL"/>
        </w:rPr>
        <w:t>Paid employment, wages and salaries in the national economy</w:t>
      </w:r>
      <w:r w:rsidRPr="00952F25">
        <w:rPr>
          <w:rFonts w:eastAsia="Times New Roman" w:cs="Times New Roman"/>
          <w:color w:val="000000"/>
          <w:szCs w:val="19"/>
          <w:lang w:val="en-GB" w:eastAsia="pl-PL"/>
        </w:rPr>
        <w:t>.</w:t>
      </w:r>
    </w:p>
    <w:p w14:paraId="5F34AA0E" w14:textId="77777777" w:rsidR="004753AF" w:rsidRPr="00193138" w:rsidRDefault="004F3AFC" w:rsidP="004B263D">
      <w:pPr>
        <w:suppressAutoHyphens/>
        <w:spacing w:before="360" w:line="240" w:lineRule="auto"/>
        <w:ind w:left="709" w:hanging="709"/>
        <w:rPr>
          <w:rFonts w:eastAsia="Times New Roman" w:cs="Times New Roman"/>
          <w:b/>
          <w:spacing w:val="-4"/>
          <w:szCs w:val="19"/>
          <w:lang w:val="en-GB" w:eastAsia="pl-PL"/>
        </w:rPr>
      </w:pPr>
      <w:r w:rsidRPr="00193138">
        <w:rPr>
          <w:rFonts w:eastAsia="Fira Sans Light" w:cs="Times New Roman"/>
          <w:b/>
          <w:spacing w:val="-4"/>
          <w:lang w:val="en-GB"/>
        </w:rPr>
        <w:t>Table 1. Average paid employment and average gross wages and salaries in the enterprise sector</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Caption w:val="Tablica 1. Przeciętne zatrudnienie i przeciętne miesięczne wynagrodzenia w sektorze "/>
      </w:tblPr>
      <w:tblGrid>
        <w:gridCol w:w="2127"/>
        <w:gridCol w:w="1417"/>
        <w:gridCol w:w="1020"/>
        <w:gridCol w:w="996"/>
        <w:gridCol w:w="1393"/>
        <w:gridCol w:w="1115"/>
      </w:tblGrid>
      <w:tr w:rsidR="00CF169C" w:rsidRPr="00193138" w14:paraId="45BA6EF9" w14:textId="77777777" w:rsidTr="00FC57BB">
        <w:tc>
          <w:tcPr>
            <w:tcW w:w="2127" w:type="dxa"/>
            <w:vMerge w:val="restart"/>
            <w:shd w:val="clear" w:color="auto" w:fill="auto"/>
            <w:vAlign w:val="center"/>
          </w:tcPr>
          <w:p w14:paraId="026CB35B" w14:textId="77777777" w:rsidR="00CF169C" w:rsidRPr="00193138" w:rsidRDefault="00952F25" w:rsidP="004B263D">
            <w:pPr>
              <w:pStyle w:val="Nagwek1"/>
              <w:tabs>
                <w:tab w:val="right" w:leader="dot" w:pos="4139"/>
              </w:tabs>
              <w:spacing w:before="60" w:after="60" w:line="240" w:lineRule="exact"/>
              <w:jc w:val="center"/>
              <w:rPr>
                <w:rFonts w:ascii="Fira Sans" w:hAnsi="Fira Sans" w:cs="Arial"/>
                <w:color w:val="000000"/>
                <w:sz w:val="16"/>
                <w:szCs w:val="16"/>
                <w:lang w:val="en-GB"/>
              </w:rPr>
            </w:pPr>
            <w:r>
              <w:rPr>
                <w:rFonts w:ascii="Fira Sans" w:hAnsi="Fira Sans" w:cs="Arial"/>
                <w:color w:val="000000"/>
                <w:sz w:val="16"/>
                <w:szCs w:val="16"/>
                <w:lang w:val="en-GB"/>
              </w:rPr>
              <w:t>Specification</w:t>
            </w:r>
          </w:p>
        </w:tc>
        <w:tc>
          <w:tcPr>
            <w:tcW w:w="3433" w:type="dxa"/>
            <w:gridSpan w:val="3"/>
            <w:shd w:val="clear" w:color="auto" w:fill="auto"/>
            <w:vAlign w:val="center"/>
          </w:tcPr>
          <w:p w14:paraId="1F295C7D" w14:textId="77777777" w:rsidR="00CF169C" w:rsidRPr="00193138" w:rsidRDefault="007D44FA" w:rsidP="004B263D">
            <w:pPr>
              <w:pStyle w:val="Nagwek1"/>
              <w:tabs>
                <w:tab w:val="right" w:leader="dot" w:pos="4139"/>
              </w:tabs>
              <w:spacing w:before="60" w:after="60" w:line="240" w:lineRule="exact"/>
              <w:jc w:val="center"/>
              <w:rPr>
                <w:rFonts w:ascii="Fira Sans" w:hAnsi="Fira Sans" w:cs="Arial"/>
                <w:color w:val="000000"/>
                <w:sz w:val="16"/>
                <w:szCs w:val="16"/>
                <w:lang w:val="en-GB"/>
              </w:rPr>
            </w:pPr>
            <w:r w:rsidRPr="00193138">
              <w:rPr>
                <w:rFonts w:ascii="Fira Sans" w:hAnsi="Fira Sans" w:cs="Arial"/>
                <w:color w:val="000000"/>
                <w:sz w:val="16"/>
                <w:szCs w:val="16"/>
                <w:lang w:val="en-GB"/>
              </w:rPr>
              <w:t>1</w:t>
            </w:r>
            <w:r w:rsidR="00F15011" w:rsidRPr="00193138">
              <w:rPr>
                <w:rFonts w:ascii="Fira Sans" w:hAnsi="Fira Sans" w:cs="Arial"/>
                <w:color w:val="000000"/>
                <w:sz w:val="16"/>
                <w:szCs w:val="16"/>
                <w:lang w:val="en-GB"/>
              </w:rPr>
              <w:t>1</w:t>
            </w:r>
            <w:r w:rsidR="00CF169C" w:rsidRPr="00193138">
              <w:rPr>
                <w:rFonts w:ascii="Fira Sans" w:hAnsi="Fira Sans" w:cs="Arial"/>
                <w:color w:val="000000"/>
                <w:sz w:val="16"/>
                <w:szCs w:val="16"/>
                <w:lang w:val="en-GB"/>
              </w:rPr>
              <w:t xml:space="preserve"> 2023</w:t>
            </w:r>
          </w:p>
        </w:tc>
        <w:tc>
          <w:tcPr>
            <w:tcW w:w="2508" w:type="dxa"/>
            <w:gridSpan w:val="2"/>
            <w:shd w:val="clear" w:color="auto" w:fill="auto"/>
            <w:vAlign w:val="center"/>
          </w:tcPr>
          <w:p w14:paraId="10CDE442" w14:textId="77777777" w:rsidR="00CF169C" w:rsidRPr="00193138" w:rsidRDefault="00CC000F" w:rsidP="004B263D">
            <w:pPr>
              <w:pStyle w:val="Nagwek1"/>
              <w:tabs>
                <w:tab w:val="right" w:leader="dot" w:pos="4139"/>
              </w:tabs>
              <w:spacing w:before="60" w:after="60" w:line="240" w:lineRule="exact"/>
              <w:jc w:val="center"/>
              <w:rPr>
                <w:rFonts w:ascii="Fira Sans" w:hAnsi="Fira Sans" w:cs="Arial"/>
                <w:color w:val="000000"/>
                <w:sz w:val="16"/>
                <w:szCs w:val="16"/>
                <w:lang w:val="en-GB"/>
              </w:rPr>
            </w:pPr>
            <w:r w:rsidRPr="00193138">
              <w:rPr>
                <w:rFonts w:ascii="Fira Sans" w:hAnsi="Fira Sans" w:cs="Arial"/>
                <w:color w:val="000000"/>
                <w:sz w:val="16"/>
                <w:szCs w:val="16"/>
                <w:lang w:val="en-GB"/>
              </w:rPr>
              <w:t>01-</w:t>
            </w:r>
            <w:r w:rsidR="007D44FA" w:rsidRPr="00193138">
              <w:rPr>
                <w:rFonts w:ascii="Fira Sans" w:hAnsi="Fira Sans" w:cs="Arial"/>
                <w:color w:val="000000"/>
                <w:sz w:val="16"/>
                <w:szCs w:val="16"/>
                <w:lang w:val="en-GB"/>
              </w:rPr>
              <w:t>1</w:t>
            </w:r>
            <w:r w:rsidR="00F15011" w:rsidRPr="00193138">
              <w:rPr>
                <w:rFonts w:ascii="Fira Sans" w:hAnsi="Fira Sans" w:cs="Arial"/>
                <w:color w:val="000000"/>
                <w:sz w:val="16"/>
                <w:szCs w:val="16"/>
                <w:lang w:val="en-GB"/>
              </w:rPr>
              <w:t>1</w:t>
            </w:r>
            <w:r w:rsidR="00CF169C" w:rsidRPr="00193138">
              <w:rPr>
                <w:rFonts w:ascii="Fira Sans" w:hAnsi="Fira Sans" w:cs="Arial"/>
                <w:color w:val="000000"/>
                <w:sz w:val="16"/>
                <w:szCs w:val="16"/>
                <w:lang w:val="en-GB"/>
              </w:rPr>
              <w:t xml:space="preserve"> 2023</w:t>
            </w:r>
          </w:p>
        </w:tc>
      </w:tr>
      <w:tr w:rsidR="00CF169C" w:rsidRPr="00193138" w14:paraId="0BD15D18" w14:textId="77777777" w:rsidTr="00FC57BB">
        <w:tc>
          <w:tcPr>
            <w:tcW w:w="2127" w:type="dxa"/>
            <w:vMerge/>
            <w:shd w:val="clear" w:color="auto" w:fill="auto"/>
            <w:vAlign w:val="center"/>
          </w:tcPr>
          <w:p w14:paraId="1C402CBD" w14:textId="77777777" w:rsidR="00CF169C" w:rsidRPr="00193138" w:rsidRDefault="00CF169C" w:rsidP="004B263D">
            <w:pPr>
              <w:pStyle w:val="Nagwek1"/>
              <w:tabs>
                <w:tab w:val="right" w:leader="dot" w:pos="4139"/>
              </w:tabs>
              <w:spacing w:before="60" w:after="60" w:line="240" w:lineRule="exact"/>
              <w:jc w:val="center"/>
              <w:rPr>
                <w:rFonts w:ascii="Fira Sans" w:hAnsi="Fira Sans" w:cs="Arial"/>
                <w:color w:val="000000"/>
                <w:sz w:val="16"/>
                <w:szCs w:val="16"/>
                <w:lang w:val="en-GB"/>
              </w:rPr>
            </w:pPr>
          </w:p>
        </w:tc>
        <w:tc>
          <w:tcPr>
            <w:tcW w:w="1417" w:type="dxa"/>
            <w:shd w:val="clear" w:color="auto" w:fill="auto"/>
            <w:vAlign w:val="center"/>
          </w:tcPr>
          <w:p w14:paraId="6500FFD0" w14:textId="77777777" w:rsidR="00CF169C" w:rsidRPr="00193138" w:rsidRDefault="004F3AFC" w:rsidP="004B263D">
            <w:pPr>
              <w:pStyle w:val="Nagwek1"/>
              <w:tabs>
                <w:tab w:val="right" w:leader="dot" w:pos="4139"/>
              </w:tabs>
              <w:spacing w:before="60" w:after="60" w:line="240" w:lineRule="exact"/>
              <w:jc w:val="center"/>
              <w:rPr>
                <w:rFonts w:ascii="Fira Sans" w:hAnsi="Fira Sans" w:cs="Arial"/>
                <w:color w:val="000000"/>
                <w:sz w:val="16"/>
                <w:szCs w:val="16"/>
                <w:lang w:val="en-GB"/>
              </w:rPr>
            </w:pPr>
            <w:r w:rsidRPr="00193138">
              <w:rPr>
                <w:rFonts w:ascii="Fira Sans" w:hAnsi="Fira Sans" w:cs="Arial"/>
                <w:color w:val="000000"/>
                <w:sz w:val="16"/>
                <w:szCs w:val="16"/>
                <w:lang w:val="en-GB"/>
              </w:rPr>
              <w:t>in absolute numbers</w:t>
            </w:r>
          </w:p>
        </w:tc>
        <w:tc>
          <w:tcPr>
            <w:tcW w:w="1020" w:type="dxa"/>
            <w:shd w:val="clear" w:color="auto" w:fill="auto"/>
            <w:vAlign w:val="center"/>
          </w:tcPr>
          <w:p w14:paraId="7262AE65" w14:textId="77777777" w:rsidR="00CF169C" w:rsidRPr="00193138" w:rsidRDefault="00F15011" w:rsidP="004B263D">
            <w:pPr>
              <w:pStyle w:val="Nagwek1"/>
              <w:tabs>
                <w:tab w:val="right" w:leader="dot" w:pos="4139"/>
              </w:tabs>
              <w:spacing w:before="60" w:after="60" w:line="240" w:lineRule="exact"/>
              <w:jc w:val="center"/>
              <w:rPr>
                <w:rFonts w:ascii="Fira Sans" w:hAnsi="Fira Sans" w:cs="Arial"/>
                <w:color w:val="000000"/>
                <w:sz w:val="16"/>
                <w:szCs w:val="16"/>
                <w:lang w:val="en-GB"/>
              </w:rPr>
            </w:pPr>
            <w:r w:rsidRPr="00193138">
              <w:rPr>
                <w:rFonts w:ascii="Fira Sans" w:hAnsi="Fira Sans" w:cs="Arial"/>
                <w:color w:val="000000"/>
                <w:sz w:val="16"/>
                <w:szCs w:val="16"/>
                <w:lang w:val="en-GB"/>
              </w:rPr>
              <w:t>10</w:t>
            </w:r>
            <w:r w:rsidR="00CF169C" w:rsidRPr="00193138">
              <w:rPr>
                <w:rFonts w:ascii="Fira Sans" w:hAnsi="Fira Sans" w:cs="Arial"/>
                <w:color w:val="000000"/>
                <w:sz w:val="16"/>
                <w:szCs w:val="16"/>
                <w:lang w:val="en-GB"/>
              </w:rPr>
              <w:t xml:space="preserve"> 2023=</w:t>
            </w:r>
            <w:r w:rsidR="00CF169C" w:rsidRPr="00193138">
              <w:rPr>
                <w:rFonts w:ascii="Fira Sans" w:hAnsi="Fira Sans" w:cs="Arial"/>
                <w:color w:val="000000"/>
                <w:sz w:val="16"/>
                <w:szCs w:val="16"/>
                <w:lang w:val="en-GB"/>
              </w:rPr>
              <w:br/>
              <w:t>=100</w:t>
            </w:r>
          </w:p>
        </w:tc>
        <w:tc>
          <w:tcPr>
            <w:tcW w:w="996" w:type="dxa"/>
            <w:shd w:val="clear" w:color="auto" w:fill="auto"/>
            <w:vAlign w:val="center"/>
          </w:tcPr>
          <w:p w14:paraId="4EC93EBE" w14:textId="77777777" w:rsidR="00CF169C" w:rsidRPr="00193138" w:rsidRDefault="007D44FA" w:rsidP="004B263D">
            <w:pPr>
              <w:pStyle w:val="Nagwek1"/>
              <w:tabs>
                <w:tab w:val="right" w:leader="dot" w:pos="4139"/>
              </w:tabs>
              <w:spacing w:before="60" w:after="60" w:line="240" w:lineRule="exact"/>
              <w:jc w:val="center"/>
              <w:rPr>
                <w:rFonts w:ascii="Fira Sans" w:hAnsi="Fira Sans" w:cs="Arial"/>
                <w:color w:val="000000"/>
                <w:sz w:val="16"/>
                <w:szCs w:val="16"/>
                <w:lang w:val="en-GB"/>
              </w:rPr>
            </w:pPr>
            <w:r w:rsidRPr="00193138">
              <w:rPr>
                <w:rFonts w:ascii="Fira Sans" w:hAnsi="Fira Sans" w:cs="Arial"/>
                <w:color w:val="000000"/>
                <w:sz w:val="16"/>
                <w:szCs w:val="16"/>
                <w:lang w:val="en-GB"/>
              </w:rPr>
              <w:t>1</w:t>
            </w:r>
            <w:r w:rsidR="00F15011" w:rsidRPr="00193138">
              <w:rPr>
                <w:rFonts w:ascii="Fira Sans" w:hAnsi="Fira Sans" w:cs="Arial"/>
                <w:color w:val="000000"/>
                <w:sz w:val="16"/>
                <w:szCs w:val="16"/>
                <w:lang w:val="en-GB"/>
              </w:rPr>
              <w:t>1</w:t>
            </w:r>
            <w:r w:rsidR="00CF169C" w:rsidRPr="00193138">
              <w:rPr>
                <w:rFonts w:ascii="Fira Sans" w:hAnsi="Fira Sans" w:cs="Arial"/>
                <w:color w:val="000000"/>
                <w:sz w:val="16"/>
                <w:szCs w:val="16"/>
                <w:lang w:val="en-GB"/>
              </w:rPr>
              <w:t xml:space="preserve"> 2022=</w:t>
            </w:r>
            <w:r w:rsidR="00CF169C" w:rsidRPr="00193138">
              <w:rPr>
                <w:rFonts w:ascii="Fira Sans" w:hAnsi="Fira Sans" w:cs="Arial"/>
                <w:color w:val="000000"/>
                <w:sz w:val="16"/>
                <w:szCs w:val="16"/>
                <w:lang w:val="en-GB"/>
              </w:rPr>
              <w:br/>
              <w:t>=100</w:t>
            </w:r>
          </w:p>
        </w:tc>
        <w:tc>
          <w:tcPr>
            <w:tcW w:w="1393" w:type="dxa"/>
            <w:shd w:val="clear" w:color="auto" w:fill="auto"/>
            <w:vAlign w:val="center"/>
          </w:tcPr>
          <w:p w14:paraId="1978E827" w14:textId="77777777" w:rsidR="00CF169C" w:rsidRPr="00193138" w:rsidRDefault="004F3AFC" w:rsidP="004B263D">
            <w:pPr>
              <w:pStyle w:val="Nagwek1"/>
              <w:tabs>
                <w:tab w:val="right" w:leader="dot" w:pos="4139"/>
              </w:tabs>
              <w:spacing w:before="60" w:after="60" w:line="240" w:lineRule="exact"/>
              <w:jc w:val="center"/>
              <w:rPr>
                <w:rFonts w:ascii="Fira Sans" w:hAnsi="Fira Sans" w:cs="Arial"/>
                <w:color w:val="000000"/>
                <w:sz w:val="16"/>
                <w:szCs w:val="16"/>
                <w:lang w:val="en-GB"/>
              </w:rPr>
            </w:pPr>
            <w:r w:rsidRPr="00193138">
              <w:rPr>
                <w:rFonts w:ascii="Fira Sans" w:hAnsi="Fira Sans" w:cs="Arial"/>
                <w:color w:val="000000"/>
                <w:sz w:val="16"/>
                <w:szCs w:val="16"/>
                <w:lang w:val="en-GB"/>
              </w:rPr>
              <w:t>in absolute numbers</w:t>
            </w:r>
          </w:p>
        </w:tc>
        <w:tc>
          <w:tcPr>
            <w:tcW w:w="1115" w:type="dxa"/>
            <w:vAlign w:val="center"/>
          </w:tcPr>
          <w:p w14:paraId="4E6ECD93" w14:textId="77777777" w:rsidR="00CF169C" w:rsidRPr="00193138" w:rsidRDefault="00CC000F" w:rsidP="004B263D">
            <w:pPr>
              <w:pStyle w:val="Nagwek1"/>
              <w:tabs>
                <w:tab w:val="right" w:leader="dot" w:pos="4139"/>
              </w:tabs>
              <w:spacing w:before="60" w:after="60" w:line="240" w:lineRule="exact"/>
              <w:jc w:val="center"/>
              <w:rPr>
                <w:rFonts w:ascii="Fira Sans" w:hAnsi="Fira Sans" w:cs="Arial"/>
                <w:color w:val="000000"/>
                <w:sz w:val="16"/>
                <w:szCs w:val="16"/>
                <w:lang w:val="en-GB"/>
              </w:rPr>
            </w:pPr>
            <w:r w:rsidRPr="00193138">
              <w:rPr>
                <w:rFonts w:ascii="Fira Sans" w:hAnsi="Fira Sans" w:cs="Arial"/>
                <w:color w:val="000000"/>
                <w:sz w:val="16"/>
                <w:szCs w:val="16"/>
                <w:lang w:val="en-GB"/>
              </w:rPr>
              <w:t>01-</w:t>
            </w:r>
            <w:r w:rsidR="00F15011" w:rsidRPr="00193138">
              <w:rPr>
                <w:rFonts w:ascii="Fira Sans" w:hAnsi="Fira Sans" w:cs="Arial"/>
                <w:color w:val="000000"/>
                <w:sz w:val="16"/>
                <w:szCs w:val="16"/>
                <w:lang w:val="en-GB"/>
              </w:rPr>
              <w:t>11</w:t>
            </w:r>
            <w:r w:rsidR="00CF169C" w:rsidRPr="00193138">
              <w:rPr>
                <w:rFonts w:ascii="Fira Sans" w:hAnsi="Fira Sans" w:cs="Arial"/>
                <w:color w:val="000000"/>
                <w:sz w:val="16"/>
                <w:szCs w:val="16"/>
                <w:lang w:val="en-GB"/>
              </w:rPr>
              <w:t xml:space="preserve"> 2022=</w:t>
            </w:r>
            <w:r w:rsidR="00CF169C" w:rsidRPr="00193138">
              <w:rPr>
                <w:rFonts w:ascii="Fira Sans" w:hAnsi="Fira Sans" w:cs="Arial"/>
                <w:color w:val="000000"/>
                <w:sz w:val="16"/>
                <w:szCs w:val="16"/>
                <w:lang w:val="en-GB"/>
              </w:rPr>
              <w:br/>
              <w:t>=100</w:t>
            </w:r>
          </w:p>
        </w:tc>
      </w:tr>
      <w:tr w:rsidR="00CF169C" w:rsidRPr="00193138" w14:paraId="24EA38F1" w14:textId="77777777" w:rsidTr="00FC57BB">
        <w:tc>
          <w:tcPr>
            <w:tcW w:w="2127" w:type="dxa"/>
            <w:shd w:val="clear" w:color="auto" w:fill="auto"/>
            <w:vAlign w:val="center"/>
          </w:tcPr>
          <w:p w14:paraId="79ED0947" w14:textId="77777777" w:rsidR="00CF169C" w:rsidRPr="00952F25" w:rsidRDefault="004F3AFC" w:rsidP="00952F25">
            <w:pPr>
              <w:pStyle w:val="Nagwek1"/>
              <w:tabs>
                <w:tab w:val="left" w:pos="2670"/>
                <w:tab w:val="right" w:leader="dot" w:pos="4139"/>
              </w:tabs>
              <w:spacing w:before="50" w:after="50" w:line="240" w:lineRule="exact"/>
              <w:rPr>
                <w:rFonts w:ascii="Fira Sans" w:hAnsi="Fira Sans" w:cs="Arial"/>
                <w:color w:val="000000"/>
                <w:sz w:val="16"/>
                <w:szCs w:val="16"/>
                <w:lang w:val="en-GB"/>
              </w:rPr>
            </w:pPr>
            <w:r w:rsidRPr="00952F25">
              <w:rPr>
                <w:rFonts w:ascii="Fira Sans" w:eastAsia="Fira Sans Light" w:hAnsi="Fira Sans"/>
                <w:bCs w:val="0"/>
                <w:color w:val="000000"/>
                <w:sz w:val="16"/>
                <w:szCs w:val="16"/>
                <w:lang w:val="en-GB" w:eastAsia="en-US"/>
              </w:rPr>
              <w:t xml:space="preserve">Average paid employment </w:t>
            </w:r>
            <w:r w:rsidRPr="00952F25">
              <w:rPr>
                <w:rFonts w:ascii="Fira Sans" w:eastAsia="Fira Sans Light" w:hAnsi="Fira Sans"/>
                <w:bCs w:val="0"/>
                <w:color w:val="000000"/>
                <w:sz w:val="16"/>
                <w:szCs w:val="16"/>
                <w:lang w:val="en-GB" w:eastAsia="en-US"/>
              </w:rPr>
              <w:br/>
              <w:t>in thousand full-time equivalent employees</w:t>
            </w:r>
          </w:p>
        </w:tc>
        <w:tc>
          <w:tcPr>
            <w:tcW w:w="1417" w:type="dxa"/>
            <w:shd w:val="clear" w:color="auto" w:fill="auto"/>
            <w:vAlign w:val="center"/>
          </w:tcPr>
          <w:p w14:paraId="1589E567" w14:textId="65A5A117" w:rsidR="00CF169C" w:rsidRPr="00193138" w:rsidRDefault="007D44FA"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6494</w:t>
            </w:r>
            <w:r w:rsidR="00AA2CBB">
              <w:rPr>
                <w:rFonts w:ascii="Fira Sans" w:hAnsi="Fira Sans" w:cs="Arial"/>
                <w:color w:val="000000"/>
                <w:sz w:val="16"/>
                <w:szCs w:val="16"/>
                <w:lang w:val="en-GB"/>
              </w:rPr>
              <w:t>.</w:t>
            </w:r>
            <w:r w:rsidR="00F15011" w:rsidRPr="00193138">
              <w:rPr>
                <w:rFonts w:ascii="Fira Sans" w:hAnsi="Fira Sans" w:cs="Arial"/>
                <w:color w:val="000000"/>
                <w:sz w:val="16"/>
                <w:szCs w:val="16"/>
                <w:lang w:val="en-GB"/>
              </w:rPr>
              <w:t>0</w:t>
            </w:r>
          </w:p>
        </w:tc>
        <w:tc>
          <w:tcPr>
            <w:tcW w:w="1020" w:type="dxa"/>
            <w:shd w:val="clear" w:color="auto" w:fill="auto"/>
            <w:vAlign w:val="center"/>
          </w:tcPr>
          <w:p w14:paraId="66325697" w14:textId="0C83A64C" w:rsidR="00CF169C" w:rsidRPr="00193138" w:rsidRDefault="007D44FA"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100</w:t>
            </w:r>
            <w:r w:rsidR="00AA2CBB">
              <w:rPr>
                <w:rFonts w:ascii="Fira Sans" w:hAnsi="Fira Sans" w:cs="Arial"/>
                <w:color w:val="000000"/>
                <w:sz w:val="16"/>
                <w:szCs w:val="16"/>
                <w:lang w:val="en-GB"/>
              </w:rPr>
              <w:t>.</w:t>
            </w:r>
            <w:r w:rsidRPr="00193138">
              <w:rPr>
                <w:rFonts w:ascii="Fira Sans" w:hAnsi="Fira Sans" w:cs="Arial"/>
                <w:color w:val="000000"/>
                <w:sz w:val="16"/>
                <w:szCs w:val="16"/>
                <w:lang w:val="en-GB"/>
              </w:rPr>
              <w:t>0</w:t>
            </w:r>
          </w:p>
        </w:tc>
        <w:tc>
          <w:tcPr>
            <w:tcW w:w="996" w:type="dxa"/>
            <w:shd w:val="clear" w:color="auto" w:fill="auto"/>
            <w:vAlign w:val="center"/>
          </w:tcPr>
          <w:p w14:paraId="3430C535" w14:textId="0CCA8730" w:rsidR="00CF169C" w:rsidRPr="00193138" w:rsidRDefault="007D44FA"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99</w:t>
            </w:r>
            <w:r w:rsidR="00AA2CBB">
              <w:rPr>
                <w:rFonts w:ascii="Fira Sans" w:hAnsi="Fira Sans" w:cs="Arial"/>
                <w:color w:val="000000"/>
                <w:sz w:val="16"/>
                <w:szCs w:val="16"/>
                <w:lang w:val="en-GB"/>
              </w:rPr>
              <w:t>.</w:t>
            </w:r>
            <w:r w:rsidR="00F15011" w:rsidRPr="00193138">
              <w:rPr>
                <w:rFonts w:ascii="Fira Sans" w:hAnsi="Fira Sans" w:cs="Arial"/>
                <w:color w:val="000000"/>
                <w:sz w:val="16"/>
                <w:szCs w:val="16"/>
                <w:lang w:val="en-GB"/>
              </w:rPr>
              <w:t>8</w:t>
            </w:r>
          </w:p>
        </w:tc>
        <w:tc>
          <w:tcPr>
            <w:tcW w:w="1393" w:type="dxa"/>
            <w:shd w:val="clear" w:color="auto" w:fill="auto"/>
            <w:vAlign w:val="center"/>
          </w:tcPr>
          <w:p w14:paraId="4E0A60BD" w14:textId="4164E906" w:rsidR="00CF169C" w:rsidRPr="00193138" w:rsidRDefault="00CC000F"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65</w:t>
            </w:r>
            <w:r w:rsidR="00523CF3" w:rsidRPr="00193138">
              <w:rPr>
                <w:rFonts w:ascii="Fira Sans" w:hAnsi="Fira Sans" w:cs="Arial"/>
                <w:color w:val="000000"/>
                <w:sz w:val="16"/>
                <w:szCs w:val="16"/>
                <w:lang w:val="en-GB"/>
              </w:rPr>
              <w:t>2</w:t>
            </w:r>
            <w:r w:rsidR="00F15011" w:rsidRPr="00193138">
              <w:rPr>
                <w:rFonts w:ascii="Fira Sans" w:hAnsi="Fira Sans" w:cs="Arial"/>
                <w:color w:val="000000"/>
                <w:sz w:val="16"/>
                <w:szCs w:val="16"/>
                <w:lang w:val="en-GB"/>
              </w:rPr>
              <w:t>2</w:t>
            </w:r>
            <w:r w:rsidR="00AA2CBB">
              <w:rPr>
                <w:rFonts w:ascii="Fira Sans" w:hAnsi="Fira Sans" w:cs="Arial"/>
                <w:color w:val="000000"/>
                <w:sz w:val="16"/>
                <w:szCs w:val="16"/>
                <w:lang w:val="en-GB"/>
              </w:rPr>
              <w:t>.</w:t>
            </w:r>
            <w:r w:rsidR="00F15011" w:rsidRPr="00193138">
              <w:rPr>
                <w:rFonts w:ascii="Fira Sans" w:hAnsi="Fira Sans" w:cs="Arial"/>
                <w:color w:val="000000"/>
                <w:sz w:val="16"/>
                <w:szCs w:val="16"/>
                <w:lang w:val="en-GB"/>
              </w:rPr>
              <w:t>2</w:t>
            </w:r>
          </w:p>
        </w:tc>
        <w:tc>
          <w:tcPr>
            <w:tcW w:w="1115" w:type="dxa"/>
            <w:vAlign w:val="center"/>
          </w:tcPr>
          <w:p w14:paraId="7F2E0E5E" w14:textId="221E956F" w:rsidR="00CF169C" w:rsidRPr="00193138" w:rsidRDefault="00CC000F"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100</w:t>
            </w:r>
            <w:r w:rsidR="00AA2CBB">
              <w:rPr>
                <w:rFonts w:ascii="Fira Sans" w:hAnsi="Fira Sans" w:cs="Arial"/>
                <w:color w:val="000000"/>
                <w:sz w:val="16"/>
                <w:szCs w:val="16"/>
                <w:lang w:val="en-GB"/>
              </w:rPr>
              <w:t>.</w:t>
            </w:r>
            <w:r w:rsidR="007D44FA" w:rsidRPr="00193138">
              <w:rPr>
                <w:rFonts w:ascii="Fira Sans" w:hAnsi="Fira Sans" w:cs="Arial"/>
                <w:color w:val="000000"/>
                <w:sz w:val="16"/>
                <w:szCs w:val="16"/>
                <w:lang w:val="en-GB"/>
              </w:rPr>
              <w:t>4</w:t>
            </w:r>
          </w:p>
        </w:tc>
      </w:tr>
      <w:tr w:rsidR="00CF169C" w:rsidRPr="00193138" w14:paraId="7C802DBA" w14:textId="77777777" w:rsidTr="00FC57BB">
        <w:tc>
          <w:tcPr>
            <w:tcW w:w="2127" w:type="dxa"/>
            <w:shd w:val="clear" w:color="auto" w:fill="auto"/>
            <w:vAlign w:val="center"/>
          </w:tcPr>
          <w:p w14:paraId="489734B7" w14:textId="77777777" w:rsidR="00CF169C" w:rsidRPr="00952F25" w:rsidRDefault="004F3AFC" w:rsidP="00952F25">
            <w:pPr>
              <w:pStyle w:val="Nagwek1"/>
              <w:tabs>
                <w:tab w:val="right" w:leader="dot" w:pos="4139"/>
              </w:tabs>
              <w:spacing w:before="50" w:after="50" w:line="240" w:lineRule="exact"/>
              <w:rPr>
                <w:rFonts w:ascii="Fira Sans" w:hAnsi="Fira Sans" w:cs="Arial"/>
                <w:color w:val="000000"/>
                <w:sz w:val="16"/>
                <w:szCs w:val="16"/>
                <w:lang w:val="en-GB"/>
              </w:rPr>
            </w:pPr>
            <w:r w:rsidRPr="00952F25">
              <w:rPr>
                <w:rFonts w:ascii="Fira Sans" w:eastAsia="Fira Sans Light" w:hAnsi="Fira Sans"/>
                <w:bCs w:val="0"/>
                <w:color w:val="000000"/>
                <w:sz w:val="16"/>
                <w:szCs w:val="16"/>
                <w:lang w:val="en-GB" w:eastAsia="en-US"/>
              </w:rPr>
              <w:t>Total average</w:t>
            </w:r>
            <w:r w:rsidRPr="00952F25">
              <w:rPr>
                <w:rFonts w:ascii="Fira Sans" w:eastAsia="Fira Sans Light" w:hAnsi="Fira Sans" w:cs="Arial"/>
                <w:bCs w:val="0"/>
                <w:color w:val="000000"/>
                <w:sz w:val="16"/>
                <w:szCs w:val="16"/>
                <w:lang w:val="en-GB" w:eastAsia="en-US"/>
              </w:rPr>
              <w:t xml:space="preserve"> gross wages and salaries in PLN</w:t>
            </w:r>
          </w:p>
        </w:tc>
        <w:tc>
          <w:tcPr>
            <w:tcW w:w="1417" w:type="dxa"/>
            <w:shd w:val="clear" w:color="auto" w:fill="auto"/>
            <w:vAlign w:val="center"/>
          </w:tcPr>
          <w:p w14:paraId="6BCE2F0A" w14:textId="1696F6A2" w:rsidR="00CF169C" w:rsidRPr="00193138" w:rsidRDefault="00CC000F"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7</w:t>
            </w:r>
            <w:r w:rsidR="00F15011" w:rsidRPr="00193138">
              <w:rPr>
                <w:rFonts w:ascii="Fira Sans" w:hAnsi="Fira Sans" w:cs="Arial"/>
                <w:color w:val="000000"/>
                <w:sz w:val="16"/>
                <w:szCs w:val="16"/>
                <w:lang w:val="en-GB"/>
              </w:rPr>
              <w:t>670</w:t>
            </w:r>
            <w:r w:rsidR="00AA2CBB">
              <w:rPr>
                <w:rFonts w:ascii="Fira Sans" w:hAnsi="Fira Sans" w:cs="Arial"/>
                <w:color w:val="000000"/>
                <w:sz w:val="16"/>
                <w:szCs w:val="16"/>
                <w:lang w:val="en-GB"/>
              </w:rPr>
              <w:t>.</w:t>
            </w:r>
            <w:r w:rsidR="00F15011" w:rsidRPr="00193138">
              <w:rPr>
                <w:rFonts w:ascii="Fira Sans" w:hAnsi="Fira Sans" w:cs="Arial"/>
                <w:color w:val="000000"/>
                <w:sz w:val="16"/>
                <w:szCs w:val="16"/>
                <w:lang w:val="en-GB"/>
              </w:rPr>
              <w:t>19</w:t>
            </w:r>
          </w:p>
        </w:tc>
        <w:tc>
          <w:tcPr>
            <w:tcW w:w="1020" w:type="dxa"/>
            <w:shd w:val="clear" w:color="auto" w:fill="auto"/>
            <w:vAlign w:val="center"/>
          </w:tcPr>
          <w:p w14:paraId="5FEF7550" w14:textId="63400485" w:rsidR="00CF169C" w:rsidRPr="00193138" w:rsidRDefault="00523CF3"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10</w:t>
            </w:r>
            <w:r w:rsidR="00F15011" w:rsidRPr="00193138">
              <w:rPr>
                <w:rFonts w:ascii="Fira Sans" w:hAnsi="Fira Sans" w:cs="Arial"/>
                <w:color w:val="000000"/>
                <w:sz w:val="16"/>
                <w:szCs w:val="16"/>
                <w:lang w:val="en-GB"/>
              </w:rPr>
              <w:t>1</w:t>
            </w:r>
            <w:r w:rsidR="00AA2CBB">
              <w:rPr>
                <w:rFonts w:ascii="Fira Sans" w:hAnsi="Fira Sans" w:cs="Arial"/>
                <w:color w:val="000000"/>
                <w:sz w:val="16"/>
                <w:szCs w:val="16"/>
                <w:lang w:val="en-GB"/>
              </w:rPr>
              <w:t>.</w:t>
            </w:r>
            <w:r w:rsidR="00F15011" w:rsidRPr="00193138">
              <w:rPr>
                <w:rFonts w:ascii="Fira Sans" w:hAnsi="Fira Sans" w:cs="Arial"/>
                <w:color w:val="000000"/>
                <w:sz w:val="16"/>
                <w:szCs w:val="16"/>
                <w:lang w:val="en-GB"/>
              </w:rPr>
              <w:t>7</w:t>
            </w:r>
          </w:p>
        </w:tc>
        <w:tc>
          <w:tcPr>
            <w:tcW w:w="996" w:type="dxa"/>
            <w:shd w:val="clear" w:color="auto" w:fill="auto"/>
            <w:vAlign w:val="center"/>
          </w:tcPr>
          <w:p w14:paraId="00746073" w14:textId="3045565B" w:rsidR="00CF169C" w:rsidRPr="00193138" w:rsidRDefault="00CC000F"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11</w:t>
            </w:r>
            <w:r w:rsidR="00F15011" w:rsidRPr="00193138">
              <w:rPr>
                <w:rFonts w:ascii="Fira Sans" w:hAnsi="Fira Sans" w:cs="Arial"/>
                <w:color w:val="000000"/>
                <w:sz w:val="16"/>
                <w:szCs w:val="16"/>
                <w:lang w:val="en-GB"/>
              </w:rPr>
              <w:t>1</w:t>
            </w:r>
            <w:r w:rsidR="00AA2CBB">
              <w:rPr>
                <w:rFonts w:ascii="Fira Sans" w:hAnsi="Fira Sans" w:cs="Arial"/>
                <w:color w:val="000000"/>
                <w:sz w:val="16"/>
                <w:szCs w:val="16"/>
                <w:lang w:val="en-GB"/>
              </w:rPr>
              <w:t>.</w:t>
            </w:r>
            <w:r w:rsidR="007D44FA" w:rsidRPr="00193138">
              <w:rPr>
                <w:rFonts w:ascii="Fira Sans" w:hAnsi="Fira Sans" w:cs="Arial"/>
                <w:color w:val="000000"/>
                <w:sz w:val="16"/>
                <w:szCs w:val="16"/>
                <w:lang w:val="en-GB"/>
              </w:rPr>
              <w:t>8</w:t>
            </w:r>
          </w:p>
        </w:tc>
        <w:tc>
          <w:tcPr>
            <w:tcW w:w="1393" w:type="dxa"/>
            <w:shd w:val="clear" w:color="auto" w:fill="auto"/>
            <w:vAlign w:val="center"/>
          </w:tcPr>
          <w:p w14:paraId="0BA4BBDA" w14:textId="27BE0EA6" w:rsidR="00CF169C" w:rsidRPr="00193138" w:rsidRDefault="00CC000F"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73</w:t>
            </w:r>
            <w:r w:rsidR="00F15011" w:rsidRPr="00193138">
              <w:rPr>
                <w:rFonts w:ascii="Fira Sans" w:hAnsi="Fira Sans" w:cs="Arial"/>
                <w:color w:val="000000"/>
                <w:sz w:val="16"/>
                <w:szCs w:val="16"/>
                <w:lang w:val="en-GB"/>
              </w:rPr>
              <w:t>9</w:t>
            </w:r>
            <w:r w:rsidR="007D44FA" w:rsidRPr="00193138">
              <w:rPr>
                <w:rFonts w:ascii="Fira Sans" w:hAnsi="Fira Sans" w:cs="Arial"/>
                <w:color w:val="000000"/>
                <w:sz w:val="16"/>
                <w:szCs w:val="16"/>
                <w:lang w:val="en-GB"/>
              </w:rPr>
              <w:t>0</w:t>
            </w:r>
            <w:r w:rsidR="00AA2CBB">
              <w:rPr>
                <w:rFonts w:ascii="Fira Sans" w:hAnsi="Fira Sans" w:cs="Arial"/>
                <w:color w:val="000000"/>
                <w:sz w:val="16"/>
                <w:szCs w:val="16"/>
                <w:lang w:val="en-GB"/>
              </w:rPr>
              <w:t>.</w:t>
            </w:r>
            <w:r w:rsidR="00F15011" w:rsidRPr="00193138">
              <w:rPr>
                <w:rFonts w:ascii="Fira Sans" w:hAnsi="Fira Sans" w:cs="Arial"/>
                <w:color w:val="000000"/>
                <w:sz w:val="16"/>
                <w:szCs w:val="16"/>
                <w:lang w:val="en-GB"/>
              </w:rPr>
              <w:t>58</w:t>
            </w:r>
          </w:p>
        </w:tc>
        <w:tc>
          <w:tcPr>
            <w:tcW w:w="1115" w:type="dxa"/>
            <w:vAlign w:val="center"/>
          </w:tcPr>
          <w:p w14:paraId="49C743C8" w14:textId="5991FB57" w:rsidR="00CF169C" w:rsidRPr="00193138" w:rsidRDefault="00CC000F"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112</w:t>
            </w:r>
            <w:r w:rsidR="00AA2CBB">
              <w:rPr>
                <w:rFonts w:ascii="Fira Sans" w:hAnsi="Fira Sans" w:cs="Arial"/>
                <w:color w:val="000000"/>
                <w:sz w:val="16"/>
                <w:szCs w:val="16"/>
                <w:lang w:val="en-GB"/>
              </w:rPr>
              <w:t>.</w:t>
            </w:r>
            <w:r w:rsidR="007D44FA" w:rsidRPr="00193138">
              <w:rPr>
                <w:rFonts w:ascii="Fira Sans" w:hAnsi="Fira Sans" w:cs="Arial"/>
                <w:color w:val="000000"/>
                <w:sz w:val="16"/>
                <w:szCs w:val="16"/>
                <w:lang w:val="en-GB"/>
              </w:rPr>
              <w:t>1</w:t>
            </w:r>
          </w:p>
        </w:tc>
      </w:tr>
      <w:tr w:rsidR="00CF169C" w:rsidRPr="00193138" w14:paraId="4DC5B04F" w14:textId="77777777" w:rsidTr="00FC57BB">
        <w:tc>
          <w:tcPr>
            <w:tcW w:w="2127" w:type="dxa"/>
            <w:shd w:val="clear" w:color="auto" w:fill="auto"/>
            <w:vAlign w:val="center"/>
          </w:tcPr>
          <w:p w14:paraId="5C672776" w14:textId="77777777" w:rsidR="00CF169C" w:rsidRPr="00193138" w:rsidRDefault="004F3AFC" w:rsidP="00952F25">
            <w:pPr>
              <w:pStyle w:val="Nagwek1"/>
              <w:tabs>
                <w:tab w:val="right" w:leader="dot" w:pos="4139"/>
              </w:tabs>
              <w:spacing w:before="50" w:after="50" w:line="240" w:lineRule="exact"/>
              <w:ind w:left="176"/>
              <w:rPr>
                <w:rFonts w:ascii="Fira Sans" w:hAnsi="Fira Sans" w:cs="Arial"/>
                <w:color w:val="000000"/>
                <w:sz w:val="16"/>
                <w:szCs w:val="16"/>
                <w:lang w:val="en-GB"/>
              </w:rPr>
            </w:pPr>
            <w:r w:rsidRPr="00952F25">
              <w:rPr>
                <w:rFonts w:ascii="Fira Sans" w:eastAsia="Fira Sans Light" w:hAnsi="Fira Sans" w:cs="Arial"/>
                <w:bCs w:val="0"/>
                <w:color w:val="000000"/>
                <w:sz w:val="16"/>
                <w:szCs w:val="16"/>
                <w:lang w:val="en-GB" w:eastAsia="en-US"/>
              </w:rPr>
              <w:t>of which excluding payments from profit</w:t>
            </w:r>
          </w:p>
        </w:tc>
        <w:tc>
          <w:tcPr>
            <w:tcW w:w="1417" w:type="dxa"/>
            <w:shd w:val="clear" w:color="auto" w:fill="auto"/>
            <w:vAlign w:val="center"/>
          </w:tcPr>
          <w:p w14:paraId="7C61D379" w14:textId="309DEB1C" w:rsidR="00CF169C" w:rsidRPr="00193138" w:rsidRDefault="00CC000F"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7</w:t>
            </w:r>
            <w:r w:rsidR="00F15011" w:rsidRPr="00193138">
              <w:rPr>
                <w:rFonts w:ascii="Fira Sans" w:hAnsi="Fira Sans" w:cs="Arial"/>
                <w:color w:val="000000"/>
                <w:sz w:val="16"/>
                <w:szCs w:val="16"/>
                <w:lang w:val="en-GB"/>
              </w:rPr>
              <w:t>670</w:t>
            </w:r>
            <w:r w:rsidR="00AA2CBB">
              <w:rPr>
                <w:rFonts w:ascii="Fira Sans" w:hAnsi="Fira Sans" w:cs="Arial"/>
                <w:color w:val="000000"/>
                <w:sz w:val="16"/>
                <w:szCs w:val="16"/>
                <w:lang w:val="en-GB"/>
              </w:rPr>
              <w:t>.</w:t>
            </w:r>
            <w:r w:rsidR="00F15011" w:rsidRPr="00193138">
              <w:rPr>
                <w:rFonts w:ascii="Fira Sans" w:hAnsi="Fira Sans" w:cs="Arial"/>
                <w:color w:val="000000"/>
                <w:sz w:val="16"/>
                <w:szCs w:val="16"/>
                <w:lang w:val="en-GB"/>
              </w:rPr>
              <w:t>12</w:t>
            </w:r>
          </w:p>
        </w:tc>
        <w:tc>
          <w:tcPr>
            <w:tcW w:w="1020" w:type="dxa"/>
            <w:shd w:val="clear" w:color="auto" w:fill="auto"/>
            <w:vAlign w:val="center"/>
          </w:tcPr>
          <w:p w14:paraId="4FFAC197" w14:textId="00B472C4" w:rsidR="00CF169C" w:rsidRPr="00193138" w:rsidRDefault="001F60D2"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10</w:t>
            </w:r>
            <w:r w:rsidR="00F15011" w:rsidRPr="00193138">
              <w:rPr>
                <w:rFonts w:ascii="Fira Sans" w:hAnsi="Fira Sans" w:cs="Arial"/>
                <w:color w:val="000000"/>
                <w:sz w:val="16"/>
                <w:szCs w:val="16"/>
                <w:lang w:val="en-GB"/>
              </w:rPr>
              <w:t>1</w:t>
            </w:r>
            <w:r w:rsidR="00AA2CBB">
              <w:rPr>
                <w:rFonts w:ascii="Fira Sans" w:hAnsi="Fira Sans" w:cs="Arial"/>
                <w:color w:val="000000"/>
                <w:sz w:val="16"/>
                <w:szCs w:val="16"/>
                <w:lang w:val="en-GB"/>
              </w:rPr>
              <w:t>.</w:t>
            </w:r>
            <w:r w:rsidR="00F15011" w:rsidRPr="00193138">
              <w:rPr>
                <w:rFonts w:ascii="Fira Sans" w:hAnsi="Fira Sans" w:cs="Arial"/>
                <w:color w:val="000000"/>
                <w:sz w:val="16"/>
                <w:szCs w:val="16"/>
                <w:lang w:val="en-GB"/>
              </w:rPr>
              <w:t>7</w:t>
            </w:r>
          </w:p>
        </w:tc>
        <w:tc>
          <w:tcPr>
            <w:tcW w:w="996" w:type="dxa"/>
            <w:shd w:val="clear" w:color="auto" w:fill="auto"/>
            <w:vAlign w:val="center"/>
          </w:tcPr>
          <w:p w14:paraId="61E1A8C7" w14:textId="21C34B23" w:rsidR="00CF169C" w:rsidRPr="00193138" w:rsidRDefault="00CC000F"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11</w:t>
            </w:r>
            <w:r w:rsidR="00F15011" w:rsidRPr="00193138">
              <w:rPr>
                <w:rFonts w:ascii="Fira Sans" w:hAnsi="Fira Sans" w:cs="Arial"/>
                <w:color w:val="000000"/>
                <w:sz w:val="16"/>
                <w:szCs w:val="16"/>
                <w:lang w:val="en-GB"/>
              </w:rPr>
              <w:t>1</w:t>
            </w:r>
            <w:r w:rsidR="00AA2CBB">
              <w:rPr>
                <w:rFonts w:ascii="Fira Sans" w:hAnsi="Fira Sans" w:cs="Arial"/>
                <w:color w:val="000000"/>
                <w:sz w:val="16"/>
                <w:szCs w:val="16"/>
                <w:lang w:val="en-GB"/>
              </w:rPr>
              <w:t>.</w:t>
            </w:r>
            <w:r w:rsidR="007D44FA" w:rsidRPr="00193138">
              <w:rPr>
                <w:rFonts w:ascii="Fira Sans" w:hAnsi="Fira Sans" w:cs="Arial"/>
                <w:color w:val="000000"/>
                <w:sz w:val="16"/>
                <w:szCs w:val="16"/>
                <w:lang w:val="en-GB"/>
              </w:rPr>
              <w:t>8</w:t>
            </w:r>
          </w:p>
        </w:tc>
        <w:tc>
          <w:tcPr>
            <w:tcW w:w="1393" w:type="dxa"/>
            <w:shd w:val="clear" w:color="auto" w:fill="auto"/>
            <w:vAlign w:val="center"/>
          </w:tcPr>
          <w:p w14:paraId="2914BBDA" w14:textId="02B0A9A4" w:rsidR="00CF169C" w:rsidRPr="00193138" w:rsidRDefault="00CC000F"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73</w:t>
            </w:r>
            <w:r w:rsidR="00F15011" w:rsidRPr="00193138">
              <w:rPr>
                <w:rFonts w:ascii="Fira Sans" w:hAnsi="Fira Sans" w:cs="Arial"/>
                <w:color w:val="000000"/>
                <w:sz w:val="16"/>
                <w:szCs w:val="16"/>
                <w:lang w:val="en-GB"/>
              </w:rPr>
              <w:t>89</w:t>
            </w:r>
            <w:r w:rsidR="00AA2CBB">
              <w:rPr>
                <w:rFonts w:ascii="Fira Sans" w:hAnsi="Fira Sans" w:cs="Arial"/>
                <w:color w:val="000000"/>
                <w:sz w:val="16"/>
                <w:szCs w:val="16"/>
                <w:lang w:val="en-GB"/>
              </w:rPr>
              <w:t>.</w:t>
            </w:r>
            <w:r w:rsidR="00F15011" w:rsidRPr="00193138">
              <w:rPr>
                <w:rFonts w:ascii="Fira Sans" w:hAnsi="Fira Sans" w:cs="Arial"/>
                <w:color w:val="000000"/>
                <w:sz w:val="16"/>
                <w:szCs w:val="16"/>
                <w:lang w:val="en-GB"/>
              </w:rPr>
              <w:t>39</w:t>
            </w:r>
          </w:p>
        </w:tc>
        <w:tc>
          <w:tcPr>
            <w:tcW w:w="1115" w:type="dxa"/>
            <w:vAlign w:val="center"/>
          </w:tcPr>
          <w:p w14:paraId="1B7760B5" w14:textId="2C2CB9AE" w:rsidR="00CF169C" w:rsidRPr="00193138" w:rsidRDefault="00CC000F" w:rsidP="00952F25">
            <w:pPr>
              <w:pStyle w:val="Nagwek1"/>
              <w:tabs>
                <w:tab w:val="right" w:leader="dot" w:pos="4139"/>
              </w:tabs>
              <w:spacing w:before="50" w:after="50" w:line="240" w:lineRule="exact"/>
              <w:jc w:val="right"/>
              <w:rPr>
                <w:rFonts w:ascii="Fira Sans" w:hAnsi="Fira Sans" w:cs="Arial"/>
                <w:color w:val="000000"/>
                <w:sz w:val="16"/>
                <w:szCs w:val="16"/>
                <w:lang w:val="en-GB"/>
              </w:rPr>
            </w:pPr>
            <w:r w:rsidRPr="00193138">
              <w:rPr>
                <w:rFonts w:ascii="Fira Sans" w:hAnsi="Fira Sans" w:cs="Arial"/>
                <w:color w:val="000000"/>
                <w:sz w:val="16"/>
                <w:szCs w:val="16"/>
                <w:lang w:val="en-GB"/>
              </w:rPr>
              <w:t>112</w:t>
            </w:r>
            <w:r w:rsidR="00AA2CBB">
              <w:rPr>
                <w:rFonts w:ascii="Fira Sans" w:hAnsi="Fira Sans" w:cs="Arial"/>
                <w:color w:val="000000"/>
                <w:sz w:val="16"/>
                <w:szCs w:val="16"/>
                <w:lang w:val="en-GB"/>
              </w:rPr>
              <w:t>.</w:t>
            </w:r>
            <w:r w:rsidR="007D44FA" w:rsidRPr="00193138">
              <w:rPr>
                <w:rFonts w:ascii="Fira Sans" w:hAnsi="Fira Sans" w:cs="Arial"/>
                <w:color w:val="000000"/>
                <w:sz w:val="16"/>
                <w:szCs w:val="16"/>
                <w:lang w:val="en-GB"/>
              </w:rPr>
              <w:t>1</w:t>
            </w:r>
          </w:p>
        </w:tc>
      </w:tr>
    </w:tbl>
    <w:p w14:paraId="34099526" w14:textId="77777777" w:rsidR="00A3623D" w:rsidRPr="00193138" w:rsidRDefault="004F3AFC" w:rsidP="00FC57BB">
      <w:pPr>
        <w:spacing w:line="288" w:lineRule="auto"/>
        <w:rPr>
          <w:rFonts w:eastAsia="Fira Sans Light" w:cs="Times New Roman"/>
          <w:lang w:val="en-GB"/>
        </w:rPr>
      </w:pPr>
      <w:r w:rsidRPr="00952F25">
        <w:rPr>
          <w:rFonts w:eastAsia="Fira Sans Light" w:cs="Times New Roman"/>
          <w:shd w:val="clear" w:color="auto" w:fill="FFFFFF"/>
          <w:lang w:val="en-GB"/>
        </w:rPr>
        <w:lastRenderedPageBreak/>
        <w:t xml:space="preserve">In November 2023, </w:t>
      </w:r>
      <w:r w:rsidRPr="00952F25">
        <w:rPr>
          <w:rFonts w:eastAsia="Fira Sans Light" w:cs="Times New Roman"/>
          <w:b/>
          <w:shd w:val="clear" w:color="auto" w:fill="FFFFFF"/>
          <w:lang w:val="en-GB"/>
        </w:rPr>
        <w:t>the average paid employment</w:t>
      </w:r>
      <w:r w:rsidRPr="00952F25">
        <w:rPr>
          <w:rFonts w:eastAsia="Fira Sans Light" w:cs="Times New Roman"/>
          <w:shd w:val="clear" w:color="auto" w:fill="FFFFFF"/>
          <w:lang w:val="en-GB"/>
        </w:rPr>
        <w:t xml:space="preserve"> in the enterprise sector remained </w:t>
      </w:r>
      <w:r w:rsidR="00952F25">
        <w:rPr>
          <w:rFonts w:eastAsia="Fira Sans Light" w:cs="Times New Roman"/>
          <w:shd w:val="clear" w:color="auto" w:fill="FFFFFF"/>
          <w:lang w:val="en-GB"/>
        </w:rPr>
        <w:br/>
      </w:r>
      <w:r w:rsidRPr="00952F25">
        <w:rPr>
          <w:rFonts w:eastAsia="Fira Sans Light" w:cs="Times New Roman"/>
          <w:shd w:val="clear" w:color="auto" w:fill="FFFFFF"/>
          <w:lang w:val="en-GB"/>
        </w:rPr>
        <w:t xml:space="preserve">at a similar level to that recorded in </w:t>
      </w:r>
      <w:r w:rsidR="00774041" w:rsidRPr="00952F25">
        <w:rPr>
          <w:rFonts w:eastAsia="Fira Sans Light" w:cs="Times New Roman"/>
          <w:shd w:val="clear" w:color="auto" w:fill="FFFFFF"/>
          <w:lang w:val="en-GB"/>
        </w:rPr>
        <w:t>October</w:t>
      </w:r>
      <w:r w:rsidRPr="00952F25">
        <w:rPr>
          <w:rFonts w:eastAsia="Fira Sans Light" w:cs="Times New Roman"/>
          <w:shd w:val="clear" w:color="auto" w:fill="FFFFFF"/>
          <w:lang w:val="en-GB"/>
        </w:rPr>
        <w:t xml:space="preserve"> 2023, </w:t>
      </w:r>
      <w:r w:rsidR="00774041" w:rsidRPr="00952F25">
        <w:rPr>
          <w:rFonts w:eastAsia="Fira Sans Light" w:cs="Times New Roman"/>
          <w:shd w:val="clear" w:color="auto" w:fill="FFFFFF"/>
          <w:lang w:val="en-GB"/>
        </w:rPr>
        <w:t>similarly as</w:t>
      </w:r>
      <w:r w:rsidRPr="00952F25">
        <w:rPr>
          <w:rFonts w:eastAsia="Fira Sans Light" w:cs="Times New Roman"/>
          <w:shd w:val="clear" w:color="auto" w:fill="FFFFFF"/>
          <w:lang w:val="en-GB"/>
        </w:rPr>
        <w:t xml:space="preserve"> in </w:t>
      </w:r>
      <w:r w:rsidR="005926FA" w:rsidRPr="00952F25">
        <w:rPr>
          <w:rFonts w:eastAsia="Fira Sans Light" w:cs="Times New Roman"/>
          <w:shd w:val="clear" w:color="auto" w:fill="FFFFFF"/>
          <w:lang w:val="en-GB"/>
        </w:rPr>
        <w:t xml:space="preserve">October </w:t>
      </w:r>
      <w:r w:rsidRPr="00952F25">
        <w:rPr>
          <w:rFonts w:eastAsia="Fira Sans Light" w:cs="Times New Roman"/>
          <w:shd w:val="clear" w:color="auto" w:fill="FFFFFF"/>
          <w:lang w:val="en-GB"/>
        </w:rPr>
        <w:t>2023 compared with September 2023</w:t>
      </w:r>
      <w:r w:rsidR="00774041" w:rsidRPr="00952F25">
        <w:rPr>
          <w:rFonts w:eastAsia="Fira Sans Light" w:cs="Times New Roman"/>
          <w:shd w:val="clear" w:color="auto" w:fill="FFFFFF"/>
          <w:lang w:val="en-GB"/>
        </w:rPr>
        <w:t>.</w:t>
      </w:r>
      <w:r w:rsidR="00952F25">
        <w:rPr>
          <w:rFonts w:eastAsia="Fira Sans Light" w:cs="Times New Roman"/>
          <w:shd w:val="clear" w:color="auto" w:fill="FFFFFF"/>
          <w:lang w:val="en-GB"/>
        </w:rPr>
        <w:t xml:space="preserve"> </w:t>
      </w:r>
      <w:r w:rsidRPr="00952F25">
        <w:rPr>
          <w:rFonts w:eastAsia="Fira Sans Light" w:cs="Times New Roman"/>
          <w:lang w:val="en-GB"/>
        </w:rPr>
        <w:t>Comparing</w:t>
      </w:r>
      <w:r w:rsidRPr="00952F25">
        <w:rPr>
          <w:rFonts w:eastAsia="Fira Sans Light" w:cs="Times New Roman"/>
          <w:shd w:val="clear" w:color="auto" w:fill="FFFFFF"/>
          <w:lang w:val="en-GB"/>
        </w:rPr>
        <w:t xml:space="preserve"> November 2023 to November 2022, the average paid employment decreased by 0.2%.</w:t>
      </w:r>
      <w:r w:rsidR="00EA2E2B" w:rsidRPr="00193138">
        <w:rPr>
          <w:shd w:val="clear" w:color="auto" w:fill="FFFFFF"/>
          <w:lang w:val="en-GB"/>
        </w:rPr>
        <w:t xml:space="preserve"> </w:t>
      </w:r>
    </w:p>
    <w:p w14:paraId="6EABB376" w14:textId="68BC8E83" w:rsidR="00065BAA" w:rsidRPr="00193138" w:rsidRDefault="007248D7" w:rsidP="008E3E54">
      <w:pPr>
        <w:pStyle w:val="Tytuwykresu0"/>
        <w:rPr>
          <w:rFonts w:ascii="Fira Sans" w:hAnsi="Fira Sans"/>
          <w:noProof w:val="0"/>
          <w:lang w:val="en-GB"/>
        </w:rPr>
      </w:pPr>
      <w:r>
        <w:rPr>
          <w:szCs w:val="19"/>
        </w:rPr>
        <w:drawing>
          <wp:anchor distT="0" distB="0" distL="114300" distR="114300" simplePos="0" relativeHeight="251786240" behindDoc="0" locked="0" layoutInCell="1" allowOverlap="1" wp14:anchorId="4C5A1CE4" wp14:editId="2C29C106">
            <wp:simplePos x="0" y="0"/>
            <wp:positionH relativeFrom="margin">
              <wp:align>left</wp:align>
            </wp:positionH>
            <wp:positionV relativeFrom="paragraph">
              <wp:posOffset>367030</wp:posOffset>
            </wp:positionV>
            <wp:extent cx="5082540" cy="2712720"/>
            <wp:effectExtent l="0" t="0" r="3810" b="0"/>
            <wp:wrapSquare wrapText="bothSides"/>
            <wp:docPr id="20" name="Obraz 20" descr="Chart 1 shows the average paid employment in the enterprise sector in thousand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2540" cy="2712720"/>
                    </a:xfrm>
                    <a:prstGeom prst="rect">
                      <a:avLst/>
                    </a:prstGeom>
                    <a:noFill/>
                  </pic:spPr>
                </pic:pic>
              </a:graphicData>
            </a:graphic>
            <wp14:sizeRelH relativeFrom="page">
              <wp14:pctWidth>0</wp14:pctWidth>
            </wp14:sizeRelH>
            <wp14:sizeRelV relativeFrom="page">
              <wp14:pctHeight>0</wp14:pctHeight>
            </wp14:sizeRelV>
          </wp:anchor>
        </w:drawing>
      </w:r>
      <w:r w:rsidR="00A6565E" w:rsidRPr="00193138">
        <w:rPr>
          <w:sz w:val="16"/>
        </w:rPr>
        <mc:AlternateContent>
          <mc:Choice Requires="wps">
            <w:drawing>
              <wp:anchor distT="45720" distB="45720" distL="114300" distR="114300" simplePos="0" relativeHeight="251748352" behindDoc="1" locked="0" layoutInCell="1" allowOverlap="1" wp14:anchorId="3867A62A" wp14:editId="534FE5E1">
                <wp:simplePos x="0" y="0"/>
                <wp:positionH relativeFrom="page">
                  <wp:posOffset>5772150</wp:posOffset>
                </wp:positionH>
                <wp:positionV relativeFrom="paragraph">
                  <wp:posOffset>876935</wp:posOffset>
                </wp:positionV>
                <wp:extent cx="1725295" cy="1771650"/>
                <wp:effectExtent l="0" t="0" r="0" b="0"/>
                <wp:wrapTight wrapText="bothSides">
                  <wp:wrapPolygon edited="0">
                    <wp:start x="715" y="0"/>
                    <wp:lineTo x="715" y="21368"/>
                    <wp:lineTo x="20749" y="21368"/>
                    <wp:lineTo x="20749" y="0"/>
                    <wp:lineTo x="715" y="0"/>
                  </wp:wrapPolygon>
                </wp:wrapTight>
                <wp:docPr id="4" name="Pole tekstowe 4" descr="Average monthly gross wages and salaries in the enterprise sector include the base salary and additional salary component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71650"/>
                        </a:xfrm>
                        <a:prstGeom prst="rect">
                          <a:avLst/>
                        </a:prstGeom>
                        <a:noFill/>
                        <a:ln w="9525">
                          <a:noFill/>
                          <a:miter lim="800000"/>
                          <a:headEnd/>
                          <a:tailEnd/>
                        </a:ln>
                      </wps:spPr>
                      <wps:txbx>
                        <w:txbxContent>
                          <w:p w14:paraId="582D3CD9" w14:textId="77777777" w:rsidR="003D3A1C" w:rsidRPr="00952F25" w:rsidRDefault="005926FA" w:rsidP="00952F25">
                            <w:pPr>
                              <w:pStyle w:val="tekstzboku"/>
                              <w:suppressAutoHyphens/>
                              <w:spacing w:before="0"/>
                              <w:rPr>
                                <w:bCs w:val="0"/>
                                <w:lang w:val="en-GB"/>
                              </w:rPr>
                            </w:pPr>
                            <w:r w:rsidRPr="00952F25">
                              <w:rPr>
                                <w:lang w:val="en-GB"/>
                              </w:rPr>
                              <w:t>Average monthly gross wages and salaries in the enterprise sector include the base salary and additional salary components, including bonuses, awards, overtime pay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7A62A" id="Pole tekstowe 4" o:spid="_x0000_s1029" type="#_x0000_t202" alt="Average monthly gross wages and salaries in the enterprise sector include the base salary and additional salary components, including bonuses, awards, overtime pay and retirement severance pays" style="position:absolute;margin-left:454.5pt;margin-top:69.05pt;width:135.85pt;height:139.5pt;z-index:-251568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8LyhgIAAMkEAAAOAAAAZHJzL2Uyb0RvYy54bWysVFFvEzEMfkfiP0R5hl1b2nWrdp3GxhDS&#10;gEmDH+Amvl60XBySdNfy63FybangDdGH9GKfP9ufP9/V9baz4gVDNORqOT4bSYFOkTZuXcvv3+7f&#10;XkgREzgNlhzWcodRXi9fv7rq/QIn1JLVGASDuLjofS3blPyiqqJqsYN4Rh4dOxsKHSS+hnWlA/SM&#10;3tlqMhqdVz0F7QMpjJGtd4NTLgt+06BKX5smYhK2llxbKmco5yqf1fIKFusAvjVqXwb8QxUdGMdJ&#10;j1B3kEBsgvkLqjMqUKQmnSnqKmoao7D0wN2MR39089SCx9ILkxP9kab4/2DVl5fHIIyu5VQKBx2P&#10;6JEsioTPMVGPgs0ao2LKbnjMsEbRkUut3Yk1NxJFz6YoeMAigoVg+GKcSC2yDhIGH0xEEXkOxGmc&#10;shvN4OxdQbbnkF2JBq1NYhGBPViZIM+acSm+2UfygMWK3CYim6CHoPmfuKxkOhQeBqSAyQTsOJDz&#10;5pqdKs6Yh937uOCenzx3nbbvacuiLYOL/oHUcxSObltwa7wJgfoWQTPZ4xxZnYQOODGDrPrPpJk1&#10;2CQqQNsmdFkJPFvB6Cy63VFouE1C5ZTzyWxyOZNCsW88n4/PZ0WKFSwO4T7E9BGpE/mhloEZLPDw&#10;8hBTLgcWh1dyNkf3xtqiZutEX8vL2WRWAk48neGJCGu6Wl6M8m+Qf+7yg9MlOIGxwzMnsG7fdu50&#10;6DltV9sil3cHNlekd8xDoGG38jRYnhR+StHzXtUy/thAQCnsJ8dcXo6n07yI5TKdzSd8Caee1amH&#10;Z8dQtUySRZIfb1NZ3qHlG+a8MYWNPJyhkn3JvC+FpP1u54U8vZe3fn+Blr8AAAD//wMAUEsDBBQA&#10;BgAIAAAAIQBis4Dw3wAAAAwBAAAPAAAAZHJzL2Rvd25yZXYueG1sTI/NTsMwEITvSLyDtUjcqG0o&#10;NAlxKgTiCmr5kbht420SEa+j2G3C2+Oe4Dia0cw35Xp2vTjSGDrPBvRCgSCuve24MfD+9nyVgQgR&#10;2WLvmQz8UIB1dX5WYmH9xBs6bmMjUgmHAg20MQ6FlKFuyWFY+IE4eXs/OoxJjo20I06p3PXyWqk7&#10;6bDjtNDiQI8t1d/bgzPw8bL/+lyq1+bJ3Q6Tn5Vkl0tjLi/mh3sQkeb4F4YTfkKHKjHt/IFtEL2B&#10;XOXpS0zGTaZBnBI6UysQOwNLvdIgq1L+P1H9AgAA//8DAFBLAQItABQABgAIAAAAIQC2gziS/gAA&#10;AOEBAAATAAAAAAAAAAAAAAAAAAAAAABbQ29udGVudF9UeXBlc10ueG1sUEsBAi0AFAAGAAgAAAAh&#10;ADj9If/WAAAAlAEAAAsAAAAAAAAAAAAAAAAALwEAAF9yZWxzLy5yZWxzUEsBAi0AFAAGAAgAAAAh&#10;AHvXwvKGAgAAyQQAAA4AAAAAAAAAAAAAAAAALgIAAGRycy9lMm9Eb2MueG1sUEsBAi0AFAAGAAgA&#10;AAAhAGKzgPDfAAAADAEAAA8AAAAAAAAAAAAAAAAA4AQAAGRycy9kb3ducmV2LnhtbFBLBQYAAAAA&#10;BAAEAPMAAADsBQAAAAA=&#10;" filled="f" stroked="f">
                <v:textbox>
                  <w:txbxContent>
                    <w:p w14:paraId="582D3CD9" w14:textId="77777777" w:rsidR="003D3A1C" w:rsidRPr="00952F25" w:rsidRDefault="005926FA" w:rsidP="00952F25">
                      <w:pPr>
                        <w:pStyle w:val="tekstzboku"/>
                        <w:suppressAutoHyphens/>
                        <w:spacing w:before="0"/>
                        <w:rPr>
                          <w:bCs w:val="0"/>
                          <w:lang w:val="en-GB"/>
                        </w:rPr>
                      </w:pPr>
                      <w:r w:rsidRPr="00952F25">
                        <w:rPr>
                          <w:lang w:val="en-GB"/>
                        </w:rPr>
                        <w:t>Average monthly gross wages and salaries in the enterprise sector include the base salary and additional salary components, including bonuses, awards, overtime pay and retirement severance pays</w:t>
                      </w:r>
                    </w:p>
                  </w:txbxContent>
                </v:textbox>
                <w10:wrap type="tight" anchorx="page"/>
              </v:shape>
            </w:pict>
          </mc:Fallback>
        </mc:AlternateContent>
      </w:r>
      <w:r w:rsidR="005926FA" w:rsidRPr="00193138">
        <w:rPr>
          <w:rFonts w:ascii="Fira Sans" w:hAnsi="Fira Sans"/>
          <w:noProof w:val="0"/>
          <w:lang w:val="en-GB"/>
        </w:rPr>
        <w:t>Chart 1. Average paid employment in the enterprise sector</w:t>
      </w:r>
      <w:r w:rsidR="005926FA" w:rsidRPr="00193138">
        <w:rPr>
          <w:rFonts w:ascii="Fira Sans" w:hAnsi="Fira Sans"/>
          <w:lang w:val="en-GB"/>
        </w:rPr>
        <w:t xml:space="preserve"> </w:t>
      </w:r>
    </w:p>
    <w:p w14:paraId="4C109BD8" w14:textId="3D3AB0D3" w:rsidR="005926FA" w:rsidRPr="00952F25" w:rsidRDefault="005926FA" w:rsidP="00FC57BB">
      <w:pPr>
        <w:spacing w:before="480" w:line="288" w:lineRule="auto"/>
        <w:rPr>
          <w:rFonts w:eastAsia="Times New Roman" w:cs="Times New Roman"/>
          <w:szCs w:val="19"/>
          <w:lang w:val="en-GB" w:eastAsia="pl-PL"/>
        </w:rPr>
      </w:pPr>
      <w:r w:rsidRPr="00952F25">
        <w:rPr>
          <w:rFonts w:eastAsia="Times New Roman" w:cs="Times New Roman"/>
          <w:szCs w:val="19"/>
          <w:lang w:val="en-GB" w:eastAsia="pl-PL"/>
        </w:rPr>
        <w:t xml:space="preserve">In November 2023, </w:t>
      </w:r>
      <w:r w:rsidRPr="00952F25">
        <w:rPr>
          <w:rFonts w:eastAsia="Times New Roman" w:cs="Times New Roman"/>
          <w:b/>
          <w:szCs w:val="19"/>
          <w:lang w:val="en-GB" w:eastAsia="pl-PL"/>
        </w:rPr>
        <w:t>the average monthly gross wage and salary in the enterprise sector</w:t>
      </w:r>
      <w:r w:rsidRPr="00952F25">
        <w:rPr>
          <w:rFonts w:eastAsia="Times New Roman" w:cs="Times New Roman"/>
          <w:szCs w:val="19"/>
          <w:lang w:val="en-GB" w:eastAsia="pl-PL"/>
        </w:rPr>
        <w:t xml:space="preserve"> increased nominally by 1.7% compared with October 2023. This increase was caused by, among others, payments of quarterly, incentive and discretionary bonuses, service anniversary awards, retirement severance pays (beside the base salary they are also included as components of wages and salaries</w:t>
      </w:r>
      <w:r w:rsidRPr="00952F25">
        <w:rPr>
          <w:rStyle w:val="Odwoanieprzypisudolnego"/>
          <w:rFonts w:eastAsia="Times New Roman" w:cs="Times New Roman"/>
          <w:szCs w:val="19"/>
          <w:lang w:val="en-GB" w:eastAsia="pl-PL"/>
        </w:rPr>
        <w:footnoteReference w:id="3"/>
      </w:r>
      <w:r w:rsidRPr="00952F25">
        <w:rPr>
          <w:rFonts w:eastAsia="Times New Roman" w:cs="Times New Roman"/>
          <w:szCs w:val="19"/>
          <w:lang w:val="en-GB" w:eastAsia="pl-PL"/>
        </w:rPr>
        <w:t>)</w:t>
      </w:r>
    </w:p>
    <w:p w14:paraId="34378F8D" w14:textId="77777777" w:rsidR="005926FA" w:rsidRPr="00952F25" w:rsidRDefault="005926FA" w:rsidP="005926FA">
      <w:pPr>
        <w:spacing w:line="288" w:lineRule="auto"/>
        <w:rPr>
          <w:rFonts w:eastAsia="Times New Roman" w:cs="Times New Roman"/>
          <w:szCs w:val="19"/>
          <w:lang w:val="en-GB" w:eastAsia="pl-PL"/>
        </w:rPr>
      </w:pPr>
      <w:r w:rsidRPr="00952F25">
        <w:rPr>
          <w:rFonts w:eastAsia="Times New Roman" w:cs="Times New Roman"/>
          <w:szCs w:val="19"/>
          <w:lang w:val="en-GB" w:eastAsia="pl-PL"/>
        </w:rPr>
        <w:t xml:space="preserve">The largest nominal increase in the average monthly gross wage and salary compared </w:t>
      </w:r>
      <w:r w:rsidR="00952F25">
        <w:rPr>
          <w:rFonts w:eastAsia="Times New Roman" w:cs="Times New Roman"/>
          <w:szCs w:val="19"/>
          <w:lang w:val="en-GB" w:eastAsia="pl-PL"/>
        </w:rPr>
        <w:br/>
      </w:r>
      <w:r w:rsidRPr="00952F25">
        <w:rPr>
          <w:rFonts w:eastAsia="Times New Roman" w:cs="Times New Roman"/>
          <w:szCs w:val="19"/>
          <w:lang w:val="en-GB" w:eastAsia="pl-PL"/>
        </w:rPr>
        <w:t xml:space="preserve">to the previous month occurred in the </w:t>
      </w:r>
      <w:r w:rsidR="00622E14" w:rsidRPr="00952F25">
        <w:rPr>
          <w:rFonts w:eastAsia="Times New Roman" w:cs="Times New Roman"/>
          <w:szCs w:val="19"/>
          <w:lang w:val="en-GB" w:eastAsia="pl-PL"/>
        </w:rPr>
        <w:t>Electricity, gas, steam and air conditioning supply</w:t>
      </w:r>
      <w:r w:rsidR="00622E14" w:rsidRPr="00952F25">
        <w:rPr>
          <w:rFonts w:eastAsia="Times New Roman" w:cs="Times New Roman"/>
          <w:sz w:val="22"/>
          <w:szCs w:val="19"/>
          <w:vertAlign w:val="superscript"/>
          <w:lang w:val="en-GB" w:eastAsia="pl-PL"/>
        </w:rPr>
        <w:t>∆</w:t>
      </w:r>
      <w:r w:rsidR="00622E14" w:rsidRPr="00952F25">
        <w:rPr>
          <w:rFonts w:eastAsia="Times New Roman" w:cs="Times New Roman"/>
          <w:szCs w:val="19"/>
          <w:lang w:val="en-GB" w:eastAsia="pl-PL"/>
        </w:rPr>
        <w:t xml:space="preserve"> section </w:t>
      </w:r>
      <w:r w:rsidRPr="00952F25">
        <w:rPr>
          <w:rFonts w:eastAsia="Times New Roman" w:cs="Times New Roman"/>
          <w:szCs w:val="19"/>
          <w:lang w:val="en-GB" w:eastAsia="pl-PL"/>
        </w:rPr>
        <w:t xml:space="preserve">(by </w:t>
      </w:r>
      <w:r w:rsidR="00083884" w:rsidRPr="00952F25">
        <w:rPr>
          <w:rFonts w:eastAsia="Times New Roman" w:cs="Times New Roman"/>
          <w:szCs w:val="19"/>
          <w:lang w:val="en-GB" w:eastAsia="pl-PL"/>
        </w:rPr>
        <w:t>27,2</w:t>
      </w:r>
      <w:r w:rsidRPr="00952F25">
        <w:rPr>
          <w:rFonts w:eastAsia="Times New Roman" w:cs="Times New Roman"/>
          <w:szCs w:val="19"/>
          <w:lang w:val="en-GB" w:eastAsia="pl-PL"/>
        </w:rPr>
        <w:t xml:space="preserve">%). </w:t>
      </w:r>
      <w:r w:rsidR="00622E14" w:rsidRPr="00952F25">
        <w:rPr>
          <w:rFonts w:eastAsia="Times New Roman" w:cs="Times New Roman"/>
          <w:szCs w:val="19"/>
          <w:lang w:val="en-GB" w:eastAsia="pl-PL"/>
        </w:rPr>
        <w:t>T</w:t>
      </w:r>
      <w:r w:rsidRPr="00952F25">
        <w:rPr>
          <w:rFonts w:eastAsia="Times New Roman" w:cs="Times New Roman"/>
          <w:szCs w:val="19"/>
          <w:lang w:val="en-GB" w:eastAsia="pl-PL"/>
        </w:rPr>
        <w:t xml:space="preserve">he </w:t>
      </w:r>
      <w:r w:rsidR="00622E14" w:rsidRPr="00952F25">
        <w:rPr>
          <w:rFonts w:eastAsia="Times New Roman" w:cs="Times New Roman"/>
          <w:szCs w:val="19"/>
          <w:lang w:val="en-GB" w:eastAsia="pl-PL"/>
        </w:rPr>
        <w:t>highest</w:t>
      </w:r>
      <w:r w:rsidRPr="00952F25">
        <w:rPr>
          <w:rFonts w:eastAsia="Times New Roman" w:cs="Times New Roman"/>
          <w:szCs w:val="19"/>
          <w:lang w:val="en-GB" w:eastAsia="pl-PL"/>
        </w:rPr>
        <w:t xml:space="preserve"> value of the average monthly wage and salary</w:t>
      </w:r>
      <w:r w:rsidR="00622E14" w:rsidRPr="00952F25">
        <w:rPr>
          <w:rFonts w:eastAsia="Times New Roman" w:cs="Times New Roman"/>
          <w:szCs w:val="19"/>
          <w:lang w:val="en-GB" w:eastAsia="pl-PL"/>
        </w:rPr>
        <w:t xml:space="preserve"> in November</w:t>
      </w:r>
      <w:r w:rsidRPr="00952F25">
        <w:rPr>
          <w:rFonts w:eastAsia="Times New Roman" w:cs="Times New Roman"/>
          <w:szCs w:val="19"/>
          <w:lang w:val="en-GB" w:eastAsia="pl-PL"/>
        </w:rPr>
        <w:t xml:space="preserve"> was recorded, similarly to </w:t>
      </w:r>
      <w:r w:rsidR="00622E14" w:rsidRPr="00952F25">
        <w:rPr>
          <w:rFonts w:eastAsia="Times New Roman" w:cs="Times New Roman"/>
          <w:szCs w:val="19"/>
          <w:lang w:val="en-GB" w:eastAsia="pl-PL"/>
        </w:rPr>
        <w:t xml:space="preserve">the </w:t>
      </w:r>
      <w:r w:rsidRPr="00952F25">
        <w:rPr>
          <w:rFonts w:eastAsia="Times New Roman" w:cs="Times New Roman"/>
          <w:szCs w:val="19"/>
          <w:lang w:val="en-GB" w:eastAsia="pl-PL"/>
        </w:rPr>
        <w:t xml:space="preserve">previous month, </w:t>
      </w:r>
      <w:r w:rsidR="00622E14" w:rsidRPr="00952F25">
        <w:rPr>
          <w:rFonts w:eastAsia="Times New Roman" w:cs="Times New Roman"/>
          <w:szCs w:val="19"/>
          <w:lang w:val="en-GB" w:eastAsia="pl-PL"/>
        </w:rPr>
        <w:t xml:space="preserve">in </w:t>
      </w:r>
      <w:r w:rsidR="00622E14" w:rsidRPr="00952F25">
        <w:rPr>
          <w:rFonts w:eastAsia="Fira Sans Light"/>
          <w:lang w:val="en-GB"/>
        </w:rPr>
        <w:t xml:space="preserve">Mining and quarrying section </w:t>
      </w:r>
      <w:r w:rsidR="00952F25">
        <w:rPr>
          <w:rFonts w:eastAsia="Fira Sans Light"/>
          <w:lang w:val="en-GB"/>
        </w:rPr>
        <w:br/>
      </w:r>
      <w:r w:rsidR="00622E14" w:rsidRPr="00952F25">
        <w:rPr>
          <w:rFonts w:eastAsia="Fira Sans Light"/>
          <w:lang w:val="en-GB"/>
        </w:rPr>
        <w:t xml:space="preserve">(PLN 16 688.36), and the lowest </w:t>
      </w:r>
      <w:r w:rsidRPr="00952F25">
        <w:rPr>
          <w:rFonts w:eastAsia="Times New Roman" w:cs="Times New Roman"/>
          <w:szCs w:val="19"/>
          <w:lang w:val="en-GB" w:eastAsia="pl-PL"/>
        </w:rPr>
        <w:t>in the Accommodation and catering</w:t>
      </w:r>
      <w:r w:rsidRPr="00952F25">
        <w:rPr>
          <w:rFonts w:eastAsia="Times New Roman" w:cs="Times New Roman"/>
          <w:szCs w:val="19"/>
          <w:vertAlign w:val="superscript"/>
          <w:lang w:val="en-GB" w:eastAsia="pl-PL"/>
        </w:rPr>
        <w:t>∆</w:t>
      </w:r>
      <w:r w:rsidRPr="00952F25">
        <w:rPr>
          <w:rFonts w:eastAsia="Times New Roman" w:cs="Times New Roman"/>
          <w:szCs w:val="19"/>
          <w:lang w:val="en-GB" w:eastAsia="pl-PL"/>
        </w:rPr>
        <w:t xml:space="preserve"> section (PLN 5 </w:t>
      </w:r>
      <w:r w:rsidR="00083884" w:rsidRPr="00952F25">
        <w:rPr>
          <w:rFonts w:eastAsia="Times New Roman" w:cs="Times New Roman"/>
          <w:szCs w:val="19"/>
          <w:lang w:val="en-GB" w:eastAsia="pl-PL"/>
        </w:rPr>
        <w:t>444</w:t>
      </w:r>
      <w:r w:rsidRPr="00952F25">
        <w:rPr>
          <w:rFonts w:eastAsia="Times New Roman" w:cs="Times New Roman"/>
          <w:szCs w:val="19"/>
          <w:lang w:val="en-GB" w:eastAsia="pl-PL"/>
        </w:rPr>
        <w:t>.</w:t>
      </w:r>
      <w:r w:rsidR="00083884" w:rsidRPr="00952F25">
        <w:rPr>
          <w:rFonts w:eastAsia="Times New Roman" w:cs="Times New Roman"/>
          <w:szCs w:val="19"/>
          <w:lang w:val="en-GB" w:eastAsia="pl-PL"/>
        </w:rPr>
        <w:t>54</w:t>
      </w:r>
      <w:r w:rsidRPr="00952F25">
        <w:rPr>
          <w:rFonts w:eastAsia="Times New Roman" w:cs="Times New Roman"/>
          <w:szCs w:val="19"/>
          <w:lang w:val="en-GB" w:eastAsia="pl-PL"/>
        </w:rPr>
        <w:t>).</w:t>
      </w:r>
    </w:p>
    <w:p w14:paraId="528AE525" w14:textId="77777777" w:rsidR="005926FA" w:rsidRPr="00952F25" w:rsidRDefault="005926FA" w:rsidP="005926FA">
      <w:pPr>
        <w:spacing w:line="288" w:lineRule="auto"/>
        <w:rPr>
          <w:szCs w:val="19"/>
          <w:lang w:val="en-GB"/>
        </w:rPr>
      </w:pPr>
      <w:r w:rsidRPr="00952F25">
        <w:rPr>
          <w:szCs w:val="19"/>
          <w:lang w:val="en-GB"/>
        </w:rPr>
        <w:t>On an annual basis (</w:t>
      </w:r>
      <w:r w:rsidR="00083884" w:rsidRPr="00952F25">
        <w:rPr>
          <w:szCs w:val="19"/>
          <w:lang w:val="en-GB"/>
        </w:rPr>
        <w:t>November</w:t>
      </w:r>
      <w:r w:rsidRPr="00952F25">
        <w:rPr>
          <w:szCs w:val="19"/>
          <w:lang w:val="en-GB"/>
        </w:rPr>
        <w:t xml:space="preserve"> 2023 to </w:t>
      </w:r>
      <w:r w:rsidR="00083884" w:rsidRPr="00952F25">
        <w:rPr>
          <w:szCs w:val="19"/>
          <w:lang w:val="en-GB"/>
        </w:rPr>
        <w:t>Novemb</w:t>
      </w:r>
      <w:r w:rsidRPr="00952F25">
        <w:rPr>
          <w:szCs w:val="19"/>
          <w:lang w:val="en-GB"/>
        </w:rPr>
        <w:t>er 2022), the average monthly gross wage and salary increased nominally by 1</w:t>
      </w:r>
      <w:r w:rsidR="00083884" w:rsidRPr="00952F25">
        <w:rPr>
          <w:szCs w:val="19"/>
          <w:lang w:val="en-GB"/>
        </w:rPr>
        <w:t>1</w:t>
      </w:r>
      <w:r w:rsidRPr="00952F25">
        <w:rPr>
          <w:szCs w:val="19"/>
          <w:lang w:val="en-GB"/>
        </w:rPr>
        <w:t>.8%.</w:t>
      </w:r>
    </w:p>
    <w:p w14:paraId="35859CE0" w14:textId="3BA98FE8" w:rsidR="00083884" w:rsidRDefault="004B263D" w:rsidP="00A6565E">
      <w:pPr>
        <w:pStyle w:val="Tytuwykresu0"/>
        <w:suppressAutoHyphens/>
        <w:spacing w:line="288" w:lineRule="auto"/>
        <w:rPr>
          <w:rFonts w:ascii="Fira Sans" w:hAnsi="Fira Sans"/>
          <w:noProof w:val="0"/>
          <w:lang w:val="en-GB"/>
        </w:rPr>
      </w:pPr>
      <w:r>
        <w:rPr>
          <w:rFonts w:ascii="Fira Sans" w:hAnsi="Fira Sans"/>
        </w:rPr>
        <w:lastRenderedPageBreak/>
        <w:drawing>
          <wp:anchor distT="0" distB="0" distL="114300" distR="114300" simplePos="0" relativeHeight="251785216" behindDoc="0" locked="0" layoutInCell="1" allowOverlap="1" wp14:anchorId="4032A3FD" wp14:editId="62E81434">
            <wp:simplePos x="0" y="0"/>
            <wp:positionH relativeFrom="margin">
              <wp:align>left</wp:align>
            </wp:positionH>
            <wp:positionV relativeFrom="paragraph">
              <wp:posOffset>269240</wp:posOffset>
            </wp:positionV>
            <wp:extent cx="4930140" cy="2788920"/>
            <wp:effectExtent l="0" t="0" r="3810" b="0"/>
            <wp:wrapSquare wrapText="bothSides"/>
            <wp:docPr id="16" name="Obraz 16"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0140" cy="2788920"/>
                    </a:xfrm>
                    <a:prstGeom prst="rect">
                      <a:avLst/>
                    </a:prstGeom>
                    <a:noFill/>
                  </pic:spPr>
                </pic:pic>
              </a:graphicData>
            </a:graphic>
            <wp14:sizeRelH relativeFrom="page">
              <wp14:pctWidth>0</wp14:pctWidth>
            </wp14:sizeRelH>
            <wp14:sizeRelV relativeFrom="page">
              <wp14:pctHeight>0</wp14:pctHeight>
            </wp14:sizeRelV>
          </wp:anchor>
        </w:drawing>
      </w:r>
      <w:r w:rsidR="003D5784" w:rsidRPr="00952F25">
        <w:rPr>
          <w:rFonts w:ascii="Fira Sans" w:hAnsi="Fira Sans"/>
          <w:szCs w:val="19"/>
        </w:rPr>
        <mc:AlternateContent>
          <mc:Choice Requires="wps">
            <w:drawing>
              <wp:anchor distT="45720" distB="45720" distL="114300" distR="114300" simplePos="0" relativeHeight="251761664" behindDoc="1" locked="0" layoutInCell="1" allowOverlap="1" wp14:anchorId="4A5348F7" wp14:editId="471C8028">
                <wp:simplePos x="0" y="0"/>
                <wp:positionH relativeFrom="page">
                  <wp:align>right</wp:align>
                </wp:positionH>
                <wp:positionV relativeFrom="paragraph">
                  <wp:posOffset>688340</wp:posOffset>
                </wp:positionV>
                <wp:extent cx="1908175" cy="1805940"/>
                <wp:effectExtent l="0" t="0" r="0" b="3810"/>
                <wp:wrapTight wrapText="bothSides">
                  <wp:wrapPolygon edited="0">
                    <wp:start x="431" y="0"/>
                    <wp:lineTo x="431" y="21418"/>
                    <wp:lineTo x="20917" y="21418"/>
                    <wp:lineTo x="20917" y="0"/>
                    <wp:lineTo x="431" y="0"/>
                  </wp:wrapPolygon>
                </wp:wrapTight>
                <wp:docPr id="18" name="Pole tekstowe 18" descr="In July 2023, the statutory minimum salary was raised to PLN 3 600, i.e. by 19.6% compared with 2022, when it amounted to PLN 3 010 (in 2022 an increase of 7.5% compared with 2021), which also affected changes in average monthly gross wages and salaries in the enterprise secto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80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262F4" w14:textId="77777777" w:rsidR="00083884" w:rsidRPr="00D6105A" w:rsidRDefault="00083884" w:rsidP="00083884">
                            <w:pPr>
                              <w:pStyle w:val="tekstzboku"/>
                              <w:suppressAutoHyphens/>
                              <w:rPr>
                                <w:bCs w:val="0"/>
                                <w:lang w:val="en-GB"/>
                              </w:rPr>
                            </w:pPr>
                            <w:r w:rsidRPr="00952F25">
                              <w:rPr>
                                <w:b/>
                                <w:bCs w:val="0"/>
                                <w:lang w:val="en-GB"/>
                              </w:rPr>
                              <w:t xml:space="preserve">In July 2023, the statutory minimum salary was raised to PLN 3 </w:t>
                            </w:r>
                            <w:bookmarkStart w:id="0" w:name="_GoBack"/>
                            <w:bookmarkEnd w:id="0"/>
                            <w:r w:rsidRPr="00952F25">
                              <w:rPr>
                                <w:b/>
                                <w:bCs w:val="0"/>
                                <w:lang w:val="en-GB"/>
                              </w:rPr>
                              <w:t>600, i.e. by 19.6%</w:t>
                            </w:r>
                            <w:r w:rsidRPr="00952F25">
                              <w:rPr>
                                <w:bCs w:val="0"/>
                                <w:lang w:val="en-GB"/>
                              </w:rPr>
                              <w:t xml:space="preserve"> compared with 2022, when </w:t>
                            </w:r>
                            <w:r w:rsidRPr="00952F25">
                              <w:rPr>
                                <w:bCs w:val="0"/>
                                <w:lang w:val="en-GB"/>
                              </w:rPr>
                              <w:br/>
                              <w:t xml:space="preserve">it amounted to PLN 3 010 </w:t>
                            </w:r>
                            <w:r w:rsidRPr="00952F25">
                              <w:rPr>
                                <w:bCs w:val="0"/>
                                <w:lang w:val="en-GB"/>
                              </w:rPr>
                              <w:br/>
                              <w:t>(in 2022 an increase of 7.5% compared with 2021), which also affected changes in average monthly gross wages and salaries in the enterprise sector</w:t>
                            </w:r>
                          </w:p>
                          <w:p w14:paraId="62BAE95B" w14:textId="77777777" w:rsidR="00E16BA3" w:rsidRPr="00193138" w:rsidRDefault="00E16BA3" w:rsidP="00E16BA3">
                            <w:pPr>
                              <w:pStyle w:val="tekstzboku"/>
                              <w:rPr>
                                <w:bCs w:val="0"/>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5348F7" id="_x0000_t202" coordsize="21600,21600" o:spt="202" path="m,l,21600r21600,l21600,xe">
                <v:stroke joinstyle="miter"/>
                <v:path gradientshapeok="t" o:connecttype="rect"/>
              </v:shapetype>
              <v:shape id="Pole tekstowe 18" o:spid="_x0000_s1030" type="#_x0000_t202" alt="In July 2023, the statutory minimum salary was raised to PLN 3 600, i.e. by 19.6% compared with 2022, when it amounted to PLN 3 010 (in 2022 an increase of 7.5% compared with 2021), which also affected changes in average monthly gross wages and salaries in the enterprise sector&#10;" style="position:absolute;margin-left:99.05pt;margin-top:54.2pt;width:150.25pt;height:142.2pt;z-index:-25155481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ebscwMAAOwGAAAOAAAAZHJzL2Uyb0RvYy54bWysVdtu4zYQfS/QfxiwaNECkXWJfJEaZZHY&#10;cbFFug2w2w8YS5RFrESqJB3ZLfrvHVKx42T3odiuHwRehmfmzJwZX73Zdy08cm2EkgWLJxEDLktV&#10;Cbkt2B8f1sGCgbEoK2yV5AU7cMPeXH/7zdXQ5zxRjWorroFApMmHvmCNtX0ehqZseIdmonou6bJW&#10;ukNLW70NK40DoXdtmETRLByUrnqtSm4Mna7GS3bt8eual/b3ujbcQlswis36r/bfjfuG11eYbzX2&#10;jSifwsAviKJDIcnpCWqFFmGnxSdQnSi1Mqq2k1J1oaprUXLPgdjE0Ss27xvsuedCyTH9KU3m68GW&#10;7x4fNIiKakeVkthRjR5Uy8Hyj8aqgYM7r7gpKWlvJfy6aw+QRMnlBdiGu9LanVX6AJ2Qott1YLBF&#10;2g5oQKMwvAKr4OH+HVzCLIouQEz4BDYHiLPJ7HugJPSoyWgQtnG4yQUMDZcgLGCndtKeA1CG4Ech&#10;vR0gGclSczQcVA3zyfQzcPFPDk+UDWBrFKBXBEGWDcotN4QASOrFLYdOSdsQuS3Vx1D87pp0OxIS&#10;o62jzCkm3WuiBobkpfQP3+1vfnZCGnqTUz7f95RRu79Ve0qqF4Xp71X50YBUS+/3RmtFLLGiQsbu&#10;ZXj2dMQxDmQz/KYqKghSij3QvtadUxnpBgidBH04iZjvLZTOZRYt4vmUQUl38SKaZqmXeYj58Xmv&#10;jf2Fqw7comCaaHh4fLw31oWD+dHEeZNqLdrWd0orXxyQ4XhCzumpu3NheOH/nUXZ3eJukQZpMrsL&#10;0mi1Cm7WyzSYrSm81eVquVzF/zi/cZo3oqq4dG6OTRin/03kT+NgbJ9TGxrVisrBuZCM3m6WrYZH&#10;pCGw9j+fdLp5NgtfhuGTQFxeUYqTNLpNsmA9W8yDdJ1Og2weLYIozm6zWZRm6Wr9ktK9kPz/U4Kh&#10;YNk0mY5qeg76FbfI/z7lhnknSLTQiq5gi5MR5k6Dd7LypbUo2nF9lgoX/nMqqNzHQnvFOpGOcrX7&#10;zd5PkfTYCBtVHUjCWpHASKfUZLRolP6LwUDjtmDmzx11PoP2raQ2yOKUZArWb9LpPKGNPr/ZnN+g&#10;LAmqYJZRi7rl0o4zfUeNuW3I09h4Ut1Q69TCi9r12BjVU8PRSPXcnsa/m9nne2/1/Cd1/S8AAAD/&#10;/wMAUEsDBBQABgAIAAAAIQAjQXhr3AAAAAgBAAAPAAAAZHJzL2Rvd25yZXYueG1sTI9BT8MwDIXv&#10;SPyHyEjcmMPYUFeaTgjEFcSASbtljddWNE7VZGv595gTu9l+T8/fK9aT79SJhtgGNnA706CIq+Ba&#10;rg18frzcZKBisuxsF5gM/FCEdXl5UdjchZHf6bRJtZIQjrk10KTU54ixasjbOAs9sWiHMHibZB1q&#10;dIMdJdx3ONf6Hr1tWT40tqenhqrvzdEb+Ho97LYL/VY/+2U/hkkj+xUac301PT6ASjSlfzP84Qs6&#10;lMK0D0d2UXUGpEiSq84WoES+03oJai/Dap4BlgWeFyh/AQAA//8DAFBLAQItABQABgAIAAAAIQC2&#10;gziS/gAAAOEBAAATAAAAAAAAAAAAAAAAAAAAAABbQ29udGVudF9UeXBlc10ueG1sUEsBAi0AFAAG&#10;AAgAAAAhADj9If/WAAAAlAEAAAsAAAAAAAAAAAAAAAAALwEAAF9yZWxzLy5yZWxzUEsBAi0AFAAG&#10;AAgAAAAhAJe15uxzAwAA7AYAAA4AAAAAAAAAAAAAAAAALgIAAGRycy9lMm9Eb2MueG1sUEsBAi0A&#10;FAAGAAgAAAAhACNBeGvcAAAACAEAAA8AAAAAAAAAAAAAAAAAzQUAAGRycy9kb3ducmV2LnhtbFBL&#10;BQYAAAAABAAEAPMAAADWBgAAAAA=&#10;" filled="f" stroked="f">
                <v:textbox>
                  <w:txbxContent>
                    <w:p w14:paraId="1AA262F4" w14:textId="77777777" w:rsidR="00083884" w:rsidRPr="00D6105A" w:rsidRDefault="00083884" w:rsidP="00083884">
                      <w:pPr>
                        <w:pStyle w:val="tekstzboku"/>
                        <w:suppressAutoHyphens/>
                        <w:rPr>
                          <w:bCs w:val="0"/>
                          <w:lang w:val="en-GB"/>
                        </w:rPr>
                      </w:pPr>
                      <w:r w:rsidRPr="00952F25">
                        <w:rPr>
                          <w:b/>
                          <w:bCs w:val="0"/>
                          <w:lang w:val="en-GB"/>
                        </w:rPr>
                        <w:t xml:space="preserve">In July 2023, the statutory minimum salary was raised to PLN 3 </w:t>
                      </w:r>
                      <w:bookmarkStart w:id="1" w:name="_GoBack"/>
                      <w:bookmarkEnd w:id="1"/>
                      <w:r w:rsidRPr="00952F25">
                        <w:rPr>
                          <w:b/>
                          <w:bCs w:val="0"/>
                          <w:lang w:val="en-GB"/>
                        </w:rPr>
                        <w:t>600, i.e. by 19.6%</w:t>
                      </w:r>
                      <w:r w:rsidRPr="00952F25">
                        <w:rPr>
                          <w:bCs w:val="0"/>
                          <w:lang w:val="en-GB"/>
                        </w:rPr>
                        <w:t xml:space="preserve"> compared with 2022, when </w:t>
                      </w:r>
                      <w:r w:rsidRPr="00952F25">
                        <w:rPr>
                          <w:bCs w:val="0"/>
                          <w:lang w:val="en-GB"/>
                        </w:rPr>
                        <w:br/>
                        <w:t xml:space="preserve">it amounted to PLN 3 010 </w:t>
                      </w:r>
                      <w:r w:rsidRPr="00952F25">
                        <w:rPr>
                          <w:bCs w:val="0"/>
                          <w:lang w:val="en-GB"/>
                        </w:rPr>
                        <w:br/>
                        <w:t>(in 2022 an increase of 7.5% compared with 2021), which also affected changes in average monthly gross wages and salaries in the enterprise sector</w:t>
                      </w:r>
                    </w:p>
                    <w:p w14:paraId="62BAE95B" w14:textId="77777777" w:rsidR="00E16BA3" w:rsidRPr="00193138" w:rsidRDefault="00E16BA3" w:rsidP="00E16BA3">
                      <w:pPr>
                        <w:pStyle w:val="tekstzboku"/>
                        <w:rPr>
                          <w:bCs w:val="0"/>
                          <w:lang w:val="en-GB"/>
                        </w:rPr>
                      </w:pPr>
                    </w:p>
                  </w:txbxContent>
                </v:textbox>
                <w10:wrap type="tight" anchorx="page"/>
              </v:shape>
            </w:pict>
          </mc:Fallback>
        </mc:AlternateContent>
      </w:r>
      <w:bookmarkStart w:id="2" w:name="_Hlk153782386"/>
      <w:r w:rsidR="00083884" w:rsidRPr="00952F25">
        <w:rPr>
          <w:rFonts w:ascii="Fira Sans" w:hAnsi="Fira Sans"/>
          <w:noProof w:val="0"/>
          <w:lang w:val="en-GB"/>
        </w:rPr>
        <w:t>Chart 2. Average monthly gross wages and salaries in the enterprise sector</w:t>
      </w:r>
      <w:bookmarkEnd w:id="2"/>
    </w:p>
    <w:p w14:paraId="61E00E72" w14:textId="77777777" w:rsidR="00CC0D48" w:rsidRPr="00193138" w:rsidRDefault="00083884" w:rsidP="00952F25">
      <w:pPr>
        <w:pStyle w:val="Tytuwykresu0"/>
        <w:spacing w:line="288" w:lineRule="auto"/>
        <w:rPr>
          <w:rFonts w:ascii="Fira Sans" w:hAnsi="Fira Sans"/>
          <w:noProof w:val="0"/>
          <w:lang w:val="en-GB"/>
        </w:rPr>
      </w:pPr>
      <w:r w:rsidRPr="00952F25">
        <w:rPr>
          <w:rFonts w:ascii="Fira Sans" w:eastAsia="Fira Sans Light" w:hAnsi="Fira Sans"/>
          <w:b w:val="0"/>
          <w:bCs w:val="0"/>
          <w:noProof w:val="0"/>
          <w:szCs w:val="22"/>
          <w:lang w:val="en-GB" w:eastAsia="en-US"/>
        </w:rPr>
        <w:t>Cumulatively, during the eleven months of 2023, the average monthly gross wage and salary in the enterprise sector compared to the same period in 2022 increased nominally by 12.1%. The increase occurred in all PKD/NACE sections, ranging from 7.3% in the Construction section to 17.9% in the Mining and quarrying section. The highest average monthly gross wage and salary in the enterprise sector in the cumulative period was recorded in the Information and communication section (PLN 12 484.30), and the lowest in the Accommodation and catering</w:t>
      </w:r>
      <w:r w:rsidRPr="00952F25">
        <w:rPr>
          <w:rFonts w:ascii="Fira Sans" w:eastAsia="Fira Sans Light" w:hAnsi="Fira Sans"/>
          <w:b w:val="0"/>
          <w:bCs w:val="0"/>
          <w:noProof w:val="0"/>
          <w:szCs w:val="22"/>
          <w:vertAlign w:val="superscript"/>
          <w:lang w:val="en-GB" w:eastAsia="en-US"/>
        </w:rPr>
        <w:t>∆</w:t>
      </w:r>
      <w:r w:rsidRPr="00952F25">
        <w:rPr>
          <w:rFonts w:ascii="Fira Sans" w:eastAsia="Fira Sans Light" w:hAnsi="Fira Sans"/>
          <w:b w:val="0"/>
          <w:bCs w:val="0"/>
          <w:noProof w:val="0"/>
          <w:szCs w:val="22"/>
          <w:lang w:val="en-GB" w:eastAsia="en-US"/>
        </w:rPr>
        <w:t xml:space="preserve"> section (PLN 5 349.07).</w:t>
      </w:r>
      <w:r w:rsidR="00CC0D48" w:rsidRPr="00193138">
        <w:rPr>
          <w:szCs w:val="19"/>
          <w:lang w:val="en-GB"/>
        </w:rPr>
        <w:br w:type="page"/>
      </w:r>
    </w:p>
    <w:p w14:paraId="6B9719C8" w14:textId="77777777" w:rsidR="00A6565E" w:rsidRPr="00952F25" w:rsidRDefault="00A6565E" w:rsidP="00A6565E">
      <w:pPr>
        <w:pStyle w:val="Nagwek1"/>
        <w:rPr>
          <w:rFonts w:ascii="Fira Sans" w:hAnsi="Fira Sans"/>
          <w:b/>
          <w:szCs w:val="19"/>
          <w:lang w:val="en-GB"/>
        </w:rPr>
      </w:pPr>
      <w:r w:rsidRPr="00952F25">
        <w:rPr>
          <w:rFonts w:ascii="Fira Sans" w:hAnsi="Fira Sans"/>
          <w:b/>
          <w:szCs w:val="19"/>
          <w:lang w:val="en-GB"/>
        </w:rPr>
        <w:lastRenderedPageBreak/>
        <w:t>Methodological notes</w:t>
      </w:r>
    </w:p>
    <w:p w14:paraId="1EC4FCDA" w14:textId="77777777" w:rsidR="00A6565E" w:rsidRPr="00952F25" w:rsidRDefault="00A6565E" w:rsidP="007248D7">
      <w:pPr>
        <w:suppressAutoHyphens/>
        <w:spacing w:line="288" w:lineRule="auto"/>
        <w:rPr>
          <w:rFonts w:eastAsia="Times New Roman" w:cs="Times New Roman"/>
          <w:color w:val="000000" w:themeColor="text1"/>
          <w:szCs w:val="19"/>
          <w:lang w:val="en-GB" w:eastAsia="pl-PL"/>
        </w:rPr>
      </w:pPr>
      <w:r w:rsidRPr="00952F25">
        <w:rPr>
          <w:rFonts w:eastAsia="Times New Roman" w:cs="Times New Roman"/>
          <w:b/>
          <w:color w:val="000000" w:themeColor="text1"/>
          <w:szCs w:val="19"/>
          <w:lang w:val="en-GB" w:eastAsia="pl-PL"/>
        </w:rPr>
        <w:t xml:space="preserve">The enterprise sector comprises units with 10 or more employed persons, conducting economic activity within the scope of the following areas: </w:t>
      </w:r>
      <w:r w:rsidRPr="00952F25">
        <w:rPr>
          <w:rFonts w:eastAsia="Times New Roman" w:cs="Times New Roman"/>
          <w:color w:val="000000" w:themeColor="text1"/>
          <w:szCs w:val="19"/>
          <w:lang w:val="en-GB" w:eastAsia="pl-PL"/>
        </w:rPr>
        <w:t xml:space="preserve">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 </w:t>
      </w:r>
    </w:p>
    <w:p w14:paraId="0624FFF4" w14:textId="7760B7C7" w:rsidR="00A6565E" w:rsidRPr="00952F25" w:rsidRDefault="00A6565E" w:rsidP="00A6565E">
      <w:pPr>
        <w:suppressAutoHyphens/>
        <w:spacing w:line="288" w:lineRule="auto"/>
        <w:rPr>
          <w:rFonts w:eastAsia="Times New Roman" w:cs="Times New Roman"/>
          <w:color w:val="000000" w:themeColor="text1"/>
          <w:szCs w:val="19"/>
          <w:lang w:val="en-GB" w:eastAsia="pl-PL"/>
        </w:rPr>
      </w:pPr>
      <w:r w:rsidRPr="00952F25">
        <w:rPr>
          <w:rFonts w:eastAsia="Times New Roman" w:cs="Times New Roman"/>
          <w:color w:val="000000" w:themeColor="text1"/>
          <w:szCs w:val="19"/>
          <w:lang w:val="en-GB" w:eastAsia="pl-PL"/>
        </w:rPr>
        <w:t>Data source is ‘Report on economic activity’ (DG-1). Within the scope of this survey, for the entities with 50 or more employed persons it is a census survey, while for the entities with 10 to 49 employed persons it is a sample survey</w:t>
      </w:r>
      <w:r w:rsidR="002450BD">
        <w:rPr>
          <w:rStyle w:val="Odwoanieprzypisudolnego"/>
          <w:rFonts w:eastAsia="Times New Roman" w:cs="Times New Roman"/>
          <w:color w:val="000000" w:themeColor="text1"/>
          <w:szCs w:val="19"/>
          <w:lang w:val="en-GB" w:eastAsia="pl-PL"/>
        </w:rPr>
        <w:footnoteReference w:id="4"/>
      </w:r>
      <w:r w:rsidRPr="00952F25">
        <w:rPr>
          <w:rFonts w:eastAsia="Times New Roman" w:cs="Times New Roman"/>
          <w:color w:val="000000" w:themeColor="text1"/>
          <w:szCs w:val="19"/>
          <w:lang w:val="en-GB" w:eastAsia="pl-PL"/>
        </w:rPr>
        <w:t>.</w:t>
      </w:r>
    </w:p>
    <w:p w14:paraId="547BF56D" w14:textId="4259A7AC" w:rsidR="00A6565E" w:rsidRPr="00952F25" w:rsidRDefault="00A6565E" w:rsidP="00A6565E">
      <w:pPr>
        <w:suppressAutoHyphens/>
        <w:spacing w:line="288" w:lineRule="auto"/>
        <w:rPr>
          <w:rFonts w:eastAsia="Times New Roman" w:cs="Times New Roman"/>
          <w:color w:val="000000" w:themeColor="text1"/>
          <w:szCs w:val="19"/>
          <w:lang w:val="en-GB" w:eastAsia="pl-PL"/>
        </w:rPr>
      </w:pPr>
      <w:r w:rsidRPr="00952F25">
        <w:rPr>
          <w:rFonts w:eastAsia="Times New Roman" w:cs="Times New Roman"/>
          <w:color w:val="000000" w:themeColor="text1"/>
          <w:szCs w:val="19"/>
          <w:lang w:val="en-GB" w:eastAsia="pl-PL"/>
        </w:rPr>
        <w:t>Labour market data from the DG-1 survey report do not include people employed under a contract of mandate and a contract to perform a specified task – the detailed scope of exclusions along with methods of calculating labour market variables can be found in the explanations of the DG-1 report</w:t>
      </w:r>
      <w:r w:rsidR="00AA2CBB">
        <w:rPr>
          <w:rStyle w:val="Odwoanieprzypisudolnego"/>
          <w:rFonts w:eastAsia="Times New Roman" w:cs="Times New Roman"/>
          <w:color w:val="000000" w:themeColor="text1"/>
          <w:szCs w:val="19"/>
          <w:lang w:val="en-GB" w:eastAsia="pl-PL"/>
        </w:rPr>
        <w:footnoteReference w:id="5"/>
      </w:r>
      <w:r w:rsidRPr="00952F25">
        <w:rPr>
          <w:rFonts w:eastAsia="Times New Roman" w:cs="Times New Roman"/>
          <w:color w:val="000000" w:themeColor="text1"/>
          <w:szCs w:val="19"/>
          <w:lang w:val="en-GB" w:eastAsia="pl-PL"/>
        </w:rPr>
        <w:t xml:space="preserve">. </w:t>
      </w:r>
    </w:p>
    <w:p w14:paraId="328342DF" w14:textId="77777777" w:rsidR="00A6565E" w:rsidRPr="00952F25" w:rsidRDefault="00A6565E" w:rsidP="00A6565E">
      <w:pPr>
        <w:suppressAutoHyphens/>
        <w:spacing w:line="288" w:lineRule="auto"/>
        <w:rPr>
          <w:rFonts w:eastAsia="Times New Roman" w:cs="Times New Roman"/>
          <w:color w:val="000000" w:themeColor="text1"/>
          <w:szCs w:val="19"/>
          <w:lang w:val="en-GB" w:eastAsia="pl-PL"/>
        </w:rPr>
      </w:pPr>
      <w:r w:rsidRPr="00952F25">
        <w:rPr>
          <w:rFonts w:eastAsia="Times New Roman" w:cs="Times New Roman"/>
          <w:color w:val="000000" w:themeColor="text1"/>
          <w:szCs w:val="19"/>
          <w:lang w:val="en-GB" w:eastAsia="pl-PL"/>
        </w:rPr>
        <w:t>Due to the short time in which the units provide data as part of the survey on the DG-1 form, the presented results are preliminary. In the absence of complete records as at the date of preparation of the report, it is allowed to include estimated data, and in the event of the need to correct data reported in previous periods, changes are included only in cumulative data.</w:t>
      </w:r>
    </w:p>
    <w:p w14:paraId="70A92A8B" w14:textId="77777777" w:rsidR="00A6565E" w:rsidRPr="00952F25" w:rsidRDefault="00A6565E" w:rsidP="00952F25">
      <w:pPr>
        <w:spacing w:before="720" w:line="288" w:lineRule="auto"/>
        <w:rPr>
          <w:color w:val="000000" w:themeColor="text1"/>
          <w:szCs w:val="19"/>
          <w:lang w:val="en-GB"/>
        </w:rPr>
      </w:pPr>
      <w:r w:rsidRPr="00952F25">
        <w:rPr>
          <w:color w:val="000000" w:themeColor="text1"/>
          <w:szCs w:val="19"/>
          <w:lang w:val="en-GB"/>
        </w:rPr>
        <w:t>In this news release abbreviated names of NACE, Rev. 2 sections were used. Abbreviations are marked with a ‘Δ’ symbol.</w:t>
      </w:r>
      <w:r w:rsidRPr="00952F25">
        <w:rPr>
          <w:lang w:val="en-GB"/>
        </w:rPr>
        <w:t xml:space="preserve"> </w:t>
      </w:r>
      <w:r w:rsidRPr="00952F25">
        <w:rPr>
          <w:color w:val="000000" w:themeColor="text1"/>
          <w:szCs w:val="19"/>
          <w:lang w:val="en-GB"/>
        </w:rPr>
        <w:t xml:space="preserve">Full names are available on the Eurostat website at: </w:t>
      </w:r>
      <w:hyperlink r:id="rId12" w:history="1">
        <w:r w:rsidRPr="00952F25">
          <w:rPr>
            <w:rStyle w:val="Hipercze"/>
            <w:rFonts w:cstheme="minorBidi"/>
            <w:szCs w:val="19"/>
            <w:lang w:val="en-GB"/>
          </w:rPr>
          <w:t>https://ec.europa.eu/eurostat/data/classifications</w:t>
        </w:r>
      </w:hyperlink>
      <w:r w:rsidRPr="00952F25">
        <w:rPr>
          <w:color w:val="000000" w:themeColor="text1"/>
          <w:szCs w:val="19"/>
          <w:lang w:val="en-GB"/>
        </w:rPr>
        <w:t xml:space="preserve">. </w:t>
      </w:r>
    </w:p>
    <w:p w14:paraId="24D205EB" w14:textId="77777777" w:rsidR="00A6565E" w:rsidRPr="00193138" w:rsidRDefault="00A6565E" w:rsidP="007248D7">
      <w:pPr>
        <w:spacing w:before="720" w:line="288" w:lineRule="auto"/>
        <w:rPr>
          <w:color w:val="000000" w:themeColor="text1"/>
          <w:szCs w:val="19"/>
          <w:lang w:val="en-GB"/>
        </w:rPr>
      </w:pPr>
      <w:r w:rsidRPr="00952F25">
        <w:rPr>
          <w:color w:val="000000" w:themeColor="text1"/>
          <w:szCs w:val="19"/>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14:paraId="2839BFBF" w14:textId="77777777" w:rsidR="00A6565E" w:rsidRPr="00193138" w:rsidRDefault="00A6565E" w:rsidP="00A6565E">
      <w:pPr>
        <w:spacing w:line="288" w:lineRule="auto"/>
        <w:rPr>
          <w:color w:val="000000" w:themeColor="text1"/>
          <w:szCs w:val="19"/>
          <w:lang w:val="en-GB"/>
        </w:rPr>
        <w:sectPr w:rsidR="00A6565E" w:rsidRPr="00193138"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5784" w:rsidRPr="00193138" w14:paraId="16D6D83F" w14:textId="77777777" w:rsidTr="00356203">
        <w:trPr>
          <w:trHeight w:val="1626"/>
        </w:trPr>
        <w:tc>
          <w:tcPr>
            <w:tcW w:w="4926" w:type="dxa"/>
          </w:tcPr>
          <w:p w14:paraId="4A7DBEC7" w14:textId="77777777" w:rsidR="003D5784" w:rsidRPr="00193138" w:rsidRDefault="003D5784" w:rsidP="00356203">
            <w:pPr>
              <w:spacing w:before="0" w:after="0" w:line="276" w:lineRule="auto"/>
              <w:rPr>
                <w:rFonts w:cs="Arial"/>
                <w:sz w:val="20"/>
                <w:lang w:val="en-GB"/>
              </w:rPr>
            </w:pPr>
            <w:r w:rsidRPr="00193138">
              <w:rPr>
                <w:rFonts w:cs="Arial"/>
                <w:sz w:val="20"/>
                <w:lang w:val="en-GB"/>
              </w:rPr>
              <w:lastRenderedPageBreak/>
              <w:t>Prepared by:</w:t>
            </w:r>
          </w:p>
          <w:p w14:paraId="550CC191" w14:textId="77777777" w:rsidR="003D5784" w:rsidRPr="00193138" w:rsidRDefault="003D5784" w:rsidP="00356203">
            <w:pPr>
              <w:spacing w:before="0" w:line="276" w:lineRule="auto"/>
              <w:rPr>
                <w:rFonts w:cs="Arial"/>
                <w:b/>
                <w:color w:val="000000" w:themeColor="text1"/>
                <w:sz w:val="20"/>
                <w:lang w:val="en-GB"/>
              </w:rPr>
            </w:pPr>
            <w:r w:rsidRPr="00193138">
              <w:rPr>
                <w:rFonts w:cs="Arial"/>
                <w:b/>
                <w:color w:val="000000" w:themeColor="text1"/>
                <w:sz w:val="20"/>
                <w:lang w:val="en-GB"/>
              </w:rPr>
              <w:t>Statistical Office in Bydgoszcz</w:t>
            </w:r>
          </w:p>
          <w:p w14:paraId="656AB961" w14:textId="77777777" w:rsidR="003D5784" w:rsidRPr="000606BF" w:rsidRDefault="003D5784" w:rsidP="00356203">
            <w:pPr>
              <w:spacing w:before="0" w:after="0" w:line="276" w:lineRule="auto"/>
              <w:rPr>
                <w:b/>
                <w:sz w:val="20"/>
                <w:szCs w:val="20"/>
              </w:rPr>
            </w:pPr>
            <w:proofErr w:type="spellStart"/>
            <w:r w:rsidRPr="000606BF">
              <w:rPr>
                <w:b/>
                <w:sz w:val="20"/>
                <w:szCs w:val="20"/>
              </w:rPr>
              <w:t>Director</w:t>
            </w:r>
            <w:proofErr w:type="spellEnd"/>
            <w:r w:rsidRPr="000606BF">
              <w:rPr>
                <w:b/>
                <w:sz w:val="20"/>
                <w:szCs w:val="20"/>
              </w:rPr>
              <w:t xml:space="preserve"> Wiesława </w:t>
            </w:r>
            <w:proofErr w:type="spellStart"/>
            <w:r w:rsidRPr="000606BF">
              <w:rPr>
                <w:b/>
                <w:sz w:val="20"/>
                <w:szCs w:val="20"/>
              </w:rPr>
              <w:t>Gierańczyk</w:t>
            </w:r>
            <w:proofErr w:type="spellEnd"/>
            <w:r w:rsidRPr="000606BF">
              <w:rPr>
                <w:b/>
                <w:sz w:val="20"/>
                <w:szCs w:val="20"/>
              </w:rPr>
              <w:t xml:space="preserve">, </w:t>
            </w:r>
            <w:proofErr w:type="spellStart"/>
            <w:r w:rsidRPr="000606BF">
              <w:rPr>
                <w:b/>
                <w:sz w:val="20"/>
                <w:szCs w:val="20"/>
              </w:rPr>
              <w:t>Ph.D</w:t>
            </w:r>
            <w:proofErr w:type="spellEnd"/>
            <w:r w:rsidRPr="000606BF">
              <w:rPr>
                <w:b/>
                <w:sz w:val="20"/>
                <w:szCs w:val="20"/>
              </w:rPr>
              <w:t>.</w:t>
            </w:r>
          </w:p>
          <w:p w14:paraId="4A56B90C" w14:textId="77777777" w:rsidR="003D5784" w:rsidRPr="00193138" w:rsidRDefault="003D5784" w:rsidP="00356203">
            <w:pPr>
              <w:pStyle w:val="Nagwek3"/>
              <w:spacing w:before="0" w:after="120" w:line="276" w:lineRule="auto"/>
              <w:outlineLvl w:val="2"/>
              <w:rPr>
                <w:rFonts w:ascii="Fira Sans" w:hAnsi="Fira Sans" w:cs="Arial"/>
                <w:color w:val="000000" w:themeColor="text1"/>
                <w:sz w:val="20"/>
                <w:lang w:val="en-GB"/>
              </w:rPr>
            </w:pPr>
            <w:r w:rsidRPr="00193138">
              <w:rPr>
                <w:rFonts w:ascii="Fira Sans" w:hAnsi="Fira Sans" w:cs="Arial"/>
                <w:color w:val="000000" w:themeColor="text1"/>
                <w:sz w:val="20"/>
                <w:lang w:val="en-GB"/>
              </w:rPr>
              <w:t>Phone: (+48 52) 366 93 90</w:t>
            </w:r>
          </w:p>
        </w:tc>
        <w:tc>
          <w:tcPr>
            <w:tcW w:w="4927" w:type="dxa"/>
          </w:tcPr>
          <w:p w14:paraId="7C05D008" w14:textId="77777777" w:rsidR="003D5784" w:rsidRPr="00193138" w:rsidRDefault="003D5784" w:rsidP="00356203">
            <w:pPr>
              <w:spacing w:before="0" w:line="276" w:lineRule="auto"/>
              <w:rPr>
                <w:rFonts w:cs="Arial"/>
                <w:b/>
                <w:sz w:val="20"/>
                <w:lang w:val="en-GB"/>
              </w:rPr>
            </w:pPr>
            <w:r w:rsidRPr="00193138">
              <w:rPr>
                <w:rFonts w:cs="Arial"/>
                <w:sz w:val="20"/>
                <w:lang w:val="en-GB"/>
              </w:rPr>
              <w:t>Issued by:</w:t>
            </w:r>
            <w:r w:rsidRPr="00193138">
              <w:rPr>
                <w:rFonts w:cs="Arial"/>
                <w:sz w:val="20"/>
                <w:lang w:val="en-GB"/>
              </w:rPr>
              <w:br/>
            </w:r>
            <w:r w:rsidRPr="00193138">
              <w:rPr>
                <w:rFonts w:cs="Arial"/>
                <w:b/>
                <w:sz w:val="20"/>
                <w:lang w:val="en-GB"/>
              </w:rPr>
              <w:t>The Spokesperson for the President</w:t>
            </w:r>
            <w:r w:rsidRPr="00193138">
              <w:rPr>
                <w:rFonts w:cs="Arial"/>
                <w:b/>
                <w:sz w:val="20"/>
                <w:lang w:val="en-GB"/>
              </w:rPr>
              <w:br/>
              <w:t>of Statistics Poland</w:t>
            </w:r>
          </w:p>
          <w:p w14:paraId="060AB879" w14:textId="77777777" w:rsidR="003D5784" w:rsidRPr="00193138" w:rsidRDefault="003D5784" w:rsidP="00356203">
            <w:pPr>
              <w:pStyle w:val="Nagwek3"/>
              <w:spacing w:before="0" w:line="276" w:lineRule="auto"/>
              <w:outlineLvl w:val="2"/>
              <w:rPr>
                <w:rFonts w:ascii="Fira Sans" w:hAnsi="Fira Sans" w:cs="Arial"/>
                <w:b/>
                <w:color w:val="auto"/>
                <w:sz w:val="20"/>
                <w:szCs w:val="28"/>
                <w:lang w:val="en-GB"/>
              </w:rPr>
            </w:pPr>
            <w:r w:rsidRPr="00193138">
              <w:rPr>
                <w:rFonts w:ascii="Fira Sans" w:hAnsi="Fira Sans" w:cs="Arial"/>
                <w:b/>
                <w:color w:val="auto"/>
                <w:sz w:val="20"/>
                <w:szCs w:val="28"/>
                <w:lang w:val="en-GB"/>
              </w:rPr>
              <w:t xml:space="preserve">Karolina </w:t>
            </w:r>
            <w:proofErr w:type="spellStart"/>
            <w:r w:rsidRPr="00193138">
              <w:rPr>
                <w:rFonts w:ascii="Fira Sans" w:hAnsi="Fira Sans" w:cs="Arial"/>
                <w:b/>
                <w:color w:val="auto"/>
                <w:sz w:val="20"/>
                <w:szCs w:val="28"/>
                <w:lang w:val="en-GB"/>
              </w:rPr>
              <w:t>Banaszek</w:t>
            </w:r>
            <w:proofErr w:type="spellEnd"/>
          </w:p>
          <w:p w14:paraId="6453AD48" w14:textId="77777777" w:rsidR="003D5784" w:rsidRPr="00193138" w:rsidRDefault="003D5784" w:rsidP="00356203">
            <w:pPr>
              <w:pStyle w:val="Nagwek3"/>
              <w:spacing w:before="0" w:after="120" w:line="276" w:lineRule="auto"/>
              <w:outlineLvl w:val="2"/>
              <w:rPr>
                <w:rFonts w:ascii="Fira Sans" w:hAnsi="Fira Sans" w:cs="Arial"/>
                <w:color w:val="000000" w:themeColor="text1"/>
                <w:sz w:val="20"/>
                <w:lang w:val="en-GB"/>
              </w:rPr>
            </w:pPr>
            <w:r w:rsidRPr="00193138">
              <w:rPr>
                <w:rFonts w:ascii="Fira Sans" w:hAnsi="Fira Sans" w:cs="Arial"/>
                <w:color w:val="000000" w:themeColor="text1"/>
                <w:sz w:val="20"/>
                <w:lang w:val="en-GB"/>
              </w:rPr>
              <w:t>Phone: (+48) 695 255 011</w:t>
            </w:r>
          </w:p>
          <w:p w14:paraId="792B8D40" w14:textId="77777777" w:rsidR="003D5784" w:rsidRPr="00193138" w:rsidRDefault="003D5784" w:rsidP="00356203">
            <w:pPr>
              <w:rPr>
                <w:sz w:val="18"/>
                <w:lang w:val="en-GB"/>
              </w:rPr>
            </w:pPr>
          </w:p>
        </w:tc>
      </w:tr>
      <w:tr w:rsidR="003D5784" w:rsidRPr="00193138" w14:paraId="565705E7" w14:textId="77777777" w:rsidTr="00356203">
        <w:trPr>
          <w:trHeight w:val="418"/>
        </w:trPr>
        <w:tc>
          <w:tcPr>
            <w:tcW w:w="4926" w:type="dxa"/>
            <w:vMerge w:val="restart"/>
          </w:tcPr>
          <w:p w14:paraId="4B32B670" w14:textId="77777777" w:rsidR="003D5784" w:rsidRPr="00193138" w:rsidRDefault="003D5784" w:rsidP="00356203">
            <w:pPr>
              <w:rPr>
                <w:b/>
                <w:sz w:val="20"/>
                <w:lang w:val="en-GB"/>
              </w:rPr>
            </w:pPr>
            <w:r w:rsidRPr="00193138">
              <w:rPr>
                <w:b/>
                <w:sz w:val="20"/>
                <w:lang w:val="en-GB"/>
              </w:rPr>
              <w:t xml:space="preserve">Press Office </w:t>
            </w:r>
          </w:p>
          <w:p w14:paraId="738DC073" w14:textId="77777777" w:rsidR="003D5784" w:rsidRPr="00193138" w:rsidRDefault="003D5784" w:rsidP="00356203">
            <w:pPr>
              <w:rPr>
                <w:sz w:val="20"/>
                <w:lang w:val="en-GB"/>
              </w:rPr>
            </w:pPr>
            <w:r w:rsidRPr="00193138">
              <w:rPr>
                <w:sz w:val="20"/>
                <w:lang w:val="en-GB"/>
              </w:rPr>
              <w:t xml:space="preserve">Phone: (+48 22) 608 38 04 </w:t>
            </w:r>
          </w:p>
          <w:p w14:paraId="201CECD9" w14:textId="77777777" w:rsidR="003D5784" w:rsidRPr="00193138" w:rsidRDefault="003D5784" w:rsidP="00356203">
            <w:pPr>
              <w:rPr>
                <w:sz w:val="18"/>
                <w:lang w:val="en-GB"/>
              </w:rPr>
            </w:pPr>
            <w:r w:rsidRPr="00193138">
              <w:rPr>
                <w:b/>
                <w:sz w:val="20"/>
                <w:lang w:val="en-GB"/>
              </w:rPr>
              <w:t>e-mail:</w:t>
            </w:r>
            <w:r w:rsidRPr="00193138">
              <w:rPr>
                <w:sz w:val="20"/>
                <w:lang w:val="en-GB"/>
              </w:rPr>
              <w:t xml:space="preserve"> </w:t>
            </w:r>
            <w:hyperlink r:id="rId17" w:history="1">
              <w:r w:rsidRPr="00193138">
                <w:rPr>
                  <w:rStyle w:val="Hipercze"/>
                  <w:rFonts w:eastAsiaTheme="majorEastAsia" w:cs="Arial"/>
                  <w:b/>
                  <w:color w:val="auto"/>
                  <w:sz w:val="20"/>
                  <w:szCs w:val="20"/>
                  <w:lang w:val="en-GB"/>
                </w:rPr>
                <w:t>obslugaprasowa@stat.gov.pl</w:t>
              </w:r>
            </w:hyperlink>
          </w:p>
        </w:tc>
        <w:tc>
          <w:tcPr>
            <w:tcW w:w="4927" w:type="dxa"/>
            <w:vAlign w:val="center"/>
          </w:tcPr>
          <w:p w14:paraId="10B6F80F"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79072" behindDoc="0" locked="0" layoutInCell="1" allowOverlap="1" wp14:anchorId="69056B20" wp14:editId="0FEB98D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stat.gov.pl/</w:t>
            </w:r>
            <w:proofErr w:type="spellStart"/>
            <w:r w:rsidRPr="00193138">
              <w:rPr>
                <w:sz w:val="20"/>
                <w:lang w:val="en-GB"/>
              </w:rPr>
              <w:t>en</w:t>
            </w:r>
            <w:proofErr w:type="spellEnd"/>
            <w:r w:rsidRPr="00193138">
              <w:rPr>
                <w:sz w:val="20"/>
                <w:lang w:val="en-GB"/>
              </w:rPr>
              <w:t>/</w:t>
            </w:r>
          </w:p>
        </w:tc>
      </w:tr>
      <w:tr w:rsidR="003D5784" w:rsidRPr="00193138" w14:paraId="46C79CA5" w14:textId="77777777" w:rsidTr="00356203">
        <w:trPr>
          <w:trHeight w:val="418"/>
        </w:trPr>
        <w:tc>
          <w:tcPr>
            <w:tcW w:w="4926" w:type="dxa"/>
            <w:vMerge/>
          </w:tcPr>
          <w:p w14:paraId="638A606F" w14:textId="77777777" w:rsidR="003D5784" w:rsidRPr="00193138" w:rsidRDefault="003D5784" w:rsidP="00356203">
            <w:pPr>
              <w:rPr>
                <w:b/>
                <w:sz w:val="20"/>
                <w:lang w:val="en-GB"/>
              </w:rPr>
            </w:pPr>
          </w:p>
        </w:tc>
        <w:tc>
          <w:tcPr>
            <w:tcW w:w="4927" w:type="dxa"/>
            <w:vAlign w:val="center"/>
          </w:tcPr>
          <w:p w14:paraId="4EA26348"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84192" behindDoc="0" locked="0" layoutInCell="1" allowOverlap="1" wp14:anchorId="5C5377B9" wp14:editId="0924EB92">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proofErr w:type="spellStart"/>
            <w:r w:rsidRPr="00193138">
              <w:rPr>
                <w:noProof/>
                <w:sz w:val="20"/>
                <w:lang w:val="en-GB" w:eastAsia="pl-PL"/>
              </w:rPr>
              <w:t>StatPoland</w:t>
            </w:r>
            <w:proofErr w:type="spellEnd"/>
          </w:p>
        </w:tc>
      </w:tr>
      <w:tr w:rsidR="003D5784" w:rsidRPr="00193138" w14:paraId="25E65F1E" w14:textId="77777777" w:rsidTr="00356203">
        <w:trPr>
          <w:trHeight w:val="480"/>
        </w:trPr>
        <w:tc>
          <w:tcPr>
            <w:tcW w:w="4926" w:type="dxa"/>
            <w:vMerge/>
          </w:tcPr>
          <w:p w14:paraId="72D13776" w14:textId="77777777" w:rsidR="003D5784" w:rsidRPr="00193138" w:rsidRDefault="003D5784" w:rsidP="00356203">
            <w:pPr>
              <w:rPr>
                <w:b/>
                <w:sz w:val="20"/>
                <w:lang w:val="en-GB"/>
              </w:rPr>
            </w:pPr>
          </w:p>
        </w:tc>
        <w:tc>
          <w:tcPr>
            <w:tcW w:w="4927" w:type="dxa"/>
          </w:tcPr>
          <w:p w14:paraId="5F499BAF"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80096" behindDoc="0" locked="0" layoutInCell="1" allowOverlap="1" wp14:anchorId="686E0113" wp14:editId="5F2C293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proofErr w:type="spellStart"/>
            <w:r w:rsidRPr="00193138">
              <w:rPr>
                <w:sz w:val="20"/>
                <w:lang w:val="en-GB"/>
              </w:rPr>
              <w:t>GlownyUrzadStatystyczny</w:t>
            </w:r>
            <w:proofErr w:type="spellEnd"/>
            <w:r w:rsidRPr="00193138">
              <w:rPr>
                <w:sz w:val="20"/>
                <w:lang w:val="en-GB" w:eastAsia="pl-PL"/>
              </w:rPr>
              <w:t xml:space="preserve"> </w:t>
            </w:r>
          </w:p>
        </w:tc>
      </w:tr>
      <w:tr w:rsidR="003D5784" w:rsidRPr="00193138" w14:paraId="14D02EC0" w14:textId="77777777" w:rsidTr="00356203">
        <w:trPr>
          <w:trHeight w:val="480"/>
        </w:trPr>
        <w:tc>
          <w:tcPr>
            <w:tcW w:w="4926" w:type="dxa"/>
          </w:tcPr>
          <w:p w14:paraId="11DBD3E0" w14:textId="77777777" w:rsidR="003D5784" w:rsidRPr="00193138" w:rsidRDefault="003D5784" w:rsidP="00356203">
            <w:pPr>
              <w:rPr>
                <w:b/>
                <w:sz w:val="20"/>
                <w:lang w:val="en-GB"/>
              </w:rPr>
            </w:pPr>
          </w:p>
        </w:tc>
        <w:tc>
          <w:tcPr>
            <w:tcW w:w="4927" w:type="dxa"/>
          </w:tcPr>
          <w:p w14:paraId="395BE0E9" w14:textId="77777777" w:rsidR="003D5784" w:rsidRPr="00193138" w:rsidRDefault="003D5784" w:rsidP="00356203">
            <w:pPr>
              <w:ind w:firstLine="680"/>
              <w:rPr>
                <w:sz w:val="20"/>
                <w:lang w:val="en-GB"/>
              </w:rPr>
            </w:pPr>
            <w:r w:rsidRPr="00193138">
              <w:rPr>
                <w:noProof/>
                <w:sz w:val="20"/>
                <w:lang w:eastAsia="pl-PL"/>
              </w:rPr>
              <w:drawing>
                <wp:anchor distT="0" distB="0" distL="114300" distR="114300" simplePos="0" relativeHeight="251781120" behindDoc="0" locked="0" layoutInCell="1" allowOverlap="1" wp14:anchorId="3C3611BA" wp14:editId="0152D1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gus_stat</w:t>
            </w:r>
            <w:proofErr w:type="spellEnd"/>
          </w:p>
        </w:tc>
      </w:tr>
      <w:tr w:rsidR="003D5784" w:rsidRPr="00193138" w14:paraId="00C9BDCE" w14:textId="77777777" w:rsidTr="00356203">
        <w:trPr>
          <w:trHeight w:val="480"/>
        </w:trPr>
        <w:tc>
          <w:tcPr>
            <w:tcW w:w="4926" w:type="dxa"/>
          </w:tcPr>
          <w:p w14:paraId="119E4901" w14:textId="77777777" w:rsidR="003D5784" w:rsidRPr="00193138" w:rsidRDefault="003D5784" w:rsidP="00356203">
            <w:pPr>
              <w:rPr>
                <w:b/>
                <w:sz w:val="20"/>
                <w:lang w:val="en-GB"/>
              </w:rPr>
            </w:pPr>
          </w:p>
        </w:tc>
        <w:tc>
          <w:tcPr>
            <w:tcW w:w="4927" w:type="dxa"/>
          </w:tcPr>
          <w:p w14:paraId="00636942" w14:textId="77777777" w:rsidR="003D5784" w:rsidRPr="00193138" w:rsidRDefault="003D5784" w:rsidP="00356203">
            <w:pPr>
              <w:ind w:firstLine="680"/>
              <w:rPr>
                <w:sz w:val="20"/>
                <w:lang w:val="en-GB"/>
              </w:rPr>
            </w:pPr>
            <w:r w:rsidRPr="00193138">
              <w:rPr>
                <w:noProof/>
                <w:sz w:val="20"/>
                <w:lang w:eastAsia="pl-PL"/>
              </w:rPr>
              <w:drawing>
                <wp:anchor distT="0" distB="0" distL="114300" distR="114300" simplePos="0" relativeHeight="251782144" behindDoc="0" locked="0" layoutInCell="1" allowOverlap="1" wp14:anchorId="614A7F40" wp14:editId="0200A447">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glownyurzadstatystycznygus</w:t>
            </w:r>
            <w:proofErr w:type="spellEnd"/>
          </w:p>
        </w:tc>
      </w:tr>
      <w:tr w:rsidR="003D5784" w:rsidRPr="00193138" w14:paraId="76799634" w14:textId="77777777" w:rsidTr="00356203">
        <w:trPr>
          <w:trHeight w:val="953"/>
        </w:trPr>
        <w:tc>
          <w:tcPr>
            <w:tcW w:w="4926" w:type="dxa"/>
          </w:tcPr>
          <w:p w14:paraId="56833D7C" w14:textId="77777777" w:rsidR="003D5784" w:rsidRPr="00193138" w:rsidRDefault="003D5784" w:rsidP="00356203">
            <w:pPr>
              <w:rPr>
                <w:b/>
                <w:sz w:val="20"/>
                <w:lang w:val="en-GB"/>
              </w:rPr>
            </w:pPr>
          </w:p>
        </w:tc>
        <w:tc>
          <w:tcPr>
            <w:tcW w:w="4927" w:type="dxa"/>
          </w:tcPr>
          <w:p w14:paraId="03DAA85C" w14:textId="77777777" w:rsidR="003D5784" w:rsidRPr="00193138" w:rsidRDefault="003D5784" w:rsidP="00356203">
            <w:pPr>
              <w:ind w:firstLine="680"/>
              <w:rPr>
                <w:sz w:val="20"/>
                <w:lang w:val="en-GB"/>
              </w:rPr>
            </w:pPr>
            <w:proofErr w:type="spellStart"/>
            <w:r w:rsidRPr="00193138">
              <w:rPr>
                <w:sz w:val="20"/>
                <w:lang w:val="en-GB" w:eastAsia="pl-PL"/>
              </w:rPr>
              <w:t>glownyurzadstatystyczny</w:t>
            </w:r>
            <w:proofErr w:type="spellEnd"/>
            <w:r w:rsidRPr="00193138">
              <w:rPr>
                <w:noProof/>
                <w:sz w:val="20"/>
                <w:lang w:eastAsia="pl-PL"/>
              </w:rPr>
              <w:drawing>
                <wp:anchor distT="0" distB="0" distL="114300" distR="114300" simplePos="0" relativeHeight="251783168" behindDoc="0" locked="0" layoutInCell="1" allowOverlap="1" wp14:anchorId="6DAAF78E" wp14:editId="52E7F28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5784" w:rsidRPr="000606BF" w14:paraId="4ED9E012" w14:textId="77777777" w:rsidTr="00356203">
        <w:trPr>
          <w:trHeight w:val="4114"/>
        </w:trPr>
        <w:tc>
          <w:tcPr>
            <w:tcW w:w="9853" w:type="dxa"/>
            <w:gridSpan w:val="2"/>
            <w:shd w:val="clear" w:color="auto" w:fill="D9D9D9" w:themeFill="background1" w:themeFillShade="D9"/>
          </w:tcPr>
          <w:p w14:paraId="31843F5A" w14:textId="77777777" w:rsidR="003D5784" w:rsidRPr="00193138" w:rsidRDefault="003D5784" w:rsidP="00356203">
            <w:pPr>
              <w:shd w:val="clear" w:color="auto" w:fill="D9D9D9"/>
              <w:rPr>
                <w:rFonts w:eastAsia="Fira Sans Light" w:cs="Times New Roman"/>
                <w:b/>
                <w:lang w:val="en-GB"/>
              </w:rPr>
            </w:pPr>
            <w:r w:rsidRPr="00193138">
              <w:rPr>
                <w:rFonts w:eastAsia="Fira Sans Light" w:cs="Times New Roman"/>
                <w:b/>
                <w:lang w:val="en-GB"/>
              </w:rPr>
              <w:t>Related information</w:t>
            </w:r>
          </w:p>
          <w:p w14:paraId="397F4047" w14:textId="77777777" w:rsidR="003D5784" w:rsidRPr="00193138" w:rsidRDefault="00B85A73" w:rsidP="00356203">
            <w:pPr>
              <w:rPr>
                <w:rFonts w:eastAsia="Fira Sans Light" w:cs="Times New Roman"/>
                <w:lang w:val="en-GB"/>
              </w:rPr>
            </w:pPr>
            <w:hyperlink r:id="rId24" w:tooltip="Link to topic - Working. Employed. Wages and salaries. Cost of labour" w:history="1">
              <w:r w:rsidR="003D5784" w:rsidRPr="00193138">
                <w:rPr>
                  <w:rFonts w:eastAsia="Fira Sans Light" w:cs="Times New Roman"/>
                  <w:color w:val="0000FF"/>
                  <w:u w:val="single"/>
                  <w:lang w:val="en-GB"/>
                </w:rPr>
                <w:t>Working. Employed. Wages and salaries. Cost of labour</w:t>
              </w:r>
            </w:hyperlink>
          </w:p>
          <w:p w14:paraId="61D1C2CD" w14:textId="77777777" w:rsidR="003D5784" w:rsidRPr="00193138" w:rsidRDefault="00B85A73" w:rsidP="00356203">
            <w:pPr>
              <w:rPr>
                <w:rFonts w:eastAsia="Fira Sans Light" w:cs="Times New Roman"/>
                <w:lang w:val="en-GB"/>
              </w:rPr>
            </w:pPr>
            <w:hyperlink r:id="rId25" w:tooltip="Link to the publication - Paid employment, wages and salaries in the national economy in the first half of 2023" w:history="1">
              <w:r w:rsidR="003D5784" w:rsidRPr="00193138">
                <w:rPr>
                  <w:rFonts w:eastAsia="Fira Sans Light" w:cs="Times New Roman"/>
                  <w:color w:val="0000FF"/>
                  <w:u w:val="single"/>
                  <w:lang w:val="en-GB"/>
                </w:rPr>
                <w:t>Paid employment, wages and salaries in the national economy in the first half of 2023</w:t>
              </w:r>
            </w:hyperlink>
          </w:p>
          <w:p w14:paraId="472B189A" w14:textId="77777777" w:rsidR="003D5784" w:rsidRPr="00193138" w:rsidRDefault="003D5784" w:rsidP="00356203">
            <w:pPr>
              <w:rPr>
                <w:rStyle w:val="Hipercze"/>
                <w:rFonts w:eastAsia="Fira Sans Light"/>
                <w:lang w:val="en-GB"/>
              </w:rPr>
            </w:pPr>
            <w:r w:rsidRPr="00193138">
              <w:rPr>
                <w:rFonts w:eastAsia="Fira Sans Light" w:cs="Times New Roman"/>
                <w:color w:val="0000FF"/>
                <w:u w:val="single"/>
                <w:lang w:val="en-GB"/>
              </w:rPr>
              <w:fldChar w:fldCharType="begin"/>
            </w:r>
            <w:r w:rsidRPr="00193138">
              <w:rPr>
                <w:rFonts w:eastAsia="Fira Sans Light" w:cs="Times New Roman"/>
                <w:color w:val="0000FF"/>
                <w:u w:val="single"/>
                <w:lang w:val="en-GB"/>
              </w:rPr>
              <w:instrText xml:space="preserve"> HYPERLINK "https://stat.gov.pl/en/topics/labour-market/working-employed-wages-and-salaries-cost-of-labour/structure-of-wages-and-salaries-by-occupations-in-october-2020,4,7.html" \o "Link to the publication - Structure of wages and salaries by occupations in October 2020" </w:instrText>
            </w:r>
            <w:r w:rsidRPr="00193138">
              <w:rPr>
                <w:rFonts w:eastAsia="Fira Sans Light" w:cs="Times New Roman"/>
                <w:color w:val="0000FF"/>
                <w:u w:val="single"/>
                <w:lang w:val="en-GB"/>
              </w:rPr>
              <w:fldChar w:fldCharType="separate"/>
            </w:r>
            <w:r w:rsidRPr="00193138">
              <w:rPr>
                <w:rStyle w:val="Hipercze"/>
                <w:rFonts w:eastAsia="Fira Sans Light"/>
                <w:lang w:val="en-GB"/>
              </w:rPr>
              <w:t>Structure of wages and salaries by occupations in October 2020</w:t>
            </w:r>
          </w:p>
          <w:p w14:paraId="5B5B9586" w14:textId="77777777" w:rsidR="003D5784" w:rsidRPr="00193138" w:rsidRDefault="003D5784" w:rsidP="00356203">
            <w:pPr>
              <w:rPr>
                <w:rFonts w:eastAsia="Fira Sans Light" w:cs="Times New Roman"/>
                <w:color w:val="0000FF"/>
                <w:u w:val="single"/>
                <w:lang w:val="en-GB"/>
              </w:rPr>
            </w:pPr>
            <w:r w:rsidRPr="00193138">
              <w:rPr>
                <w:rFonts w:eastAsia="Fira Sans Light" w:cs="Times New Roman"/>
                <w:color w:val="0000FF"/>
                <w:u w:val="single"/>
                <w:lang w:val="en-GB"/>
              </w:rPr>
              <w:fldChar w:fldCharType="end"/>
            </w:r>
            <w:r w:rsidRPr="00193138">
              <w:rPr>
                <w:rFonts w:eastAsia="Fira Sans Light" w:cs="Times New Roman"/>
                <w:lang w:val="en-GB"/>
              </w:rPr>
              <w:fldChar w:fldCharType="begin"/>
            </w:r>
            <w:r w:rsidRPr="00193138">
              <w:rPr>
                <w:rFonts w:eastAsia="Fira Sans Light" w:cs="Times New Roman"/>
                <w:lang w:val="en-GB"/>
              </w:rPr>
              <w:instrText xml:space="preserve"> HYPERLINK "https://stat.gov.pl/en/topics/labour-market/yearbook-of-labour/methodological-report-employment-in-the-national-economy,9,1.html" \o "Link to the publication - Methodological report Employment in the national economy" </w:instrText>
            </w:r>
            <w:r w:rsidRPr="00193138">
              <w:rPr>
                <w:rFonts w:eastAsia="Fira Sans Light" w:cs="Times New Roman"/>
                <w:lang w:val="en-GB"/>
              </w:rPr>
              <w:fldChar w:fldCharType="separate"/>
            </w:r>
            <w:r w:rsidRPr="00193138">
              <w:rPr>
                <w:rFonts w:eastAsia="Fira Sans Light" w:cs="Times New Roman"/>
                <w:color w:val="0000FF"/>
                <w:u w:val="single"/>
                <w:lang w:val="en-GB"/>
              </w:rPr>
              <w:t>Methodological report Employment in the national economy</w:t>
            </w:r>
          </w:p>
          <w:p w14:paraId="63841DC1" w14:textId="77777777" w:rsidR="003D5784" w:rsidRPr="00193138" w:rsidRDefault="003D5784" w:rsidP="00356203">
            <w:pPr>
              <w:rPr>
                <w:rFonts w:eastAsia="Fira Sans Light" w:cs="Times New Roman"/>
                <w:lang w:val="en-GB"/>
              </w:rPr>
            </w:pPr>
            <w:r w:rsidRPr="00193138">
              <w:rPr>
                <w:rFonts w:eastAsia="Fira Sans Light" w:cs="Times New Roman"/>
                <w:lang w:val="en-GB"/>
              </w:rPr>
              <w:fldChar w:fldCharType="end"/>
            </w:r>
            <w:hyperlink r:id="rId26" w:tooltip="Link to the publication - Methodological report Wages and salaries in the national economy" w:history="1">
              <w:r w:rsidRPr="00193138">
                <w:rPr>
                  <w:rFonts w:eastAsia="Fira Sans Light" w:cs="Times New Roman"/>
                  <w:color w:val="0000FF"/>
                  <w:u w:val="single"/>
                  <w:lang w:val="en-GB"/>
                </w:rPr>
                <w:t>Methodological report Wages and salaries in the national economy</w:t>
              </w:r>
            </w:hyperlink>
          </w:p>
          <w:p w14:paraId="5E765A6A" w14:textId="77777777" w:rsidR="003D5784" w:rsidRPr="00193138" w:rsidRDefault="003D5784" w:rsidP="00356203">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Data available in databases</w:t>
            </w:r>
          </w:p>
          <w:p w14:paraId="7D778486" w14:textId="77777777" w:rsidR="003D5784" w:rsidRPr="00193138" w:rsidRDefault="00B85A73" w:rsidP="00356203">
            <w:pPr>
              <w:rPr>
                <w:rFonts w:eastAsia="Fira Sans Light" w:cs="Times New Roman"/>
                <w:color w:val="0000FF"/>
                <w:u w:val="single"/>
                <w:lang w:val="en-GB"/>
              </w:rPr>
            </w:pPr>
            <w:hyperlink r:id="rId27" w:tooltip="Link to database - Local Data Bank – Labour market" w:history="1">
              <w:r w:rsidR="003D5784" w:rsidRPr="00193138">
                <w:rPr>
                  <w:rFonts w:eastAsia="Fira Sans Light" w:cs="Times New Roman"/>
                  <w:color w:val="0000FF"/>
                  <w:u w:val="single"/>
                  <w:lang w:val="en-GB"/>
                </w:rPr>
                <w:t>Local Data Bank – Labour market</w:t>
              </w:r>
            </w:hyperlink>
          </w:p>
          <w:p w14:paraId="6D23F7B9" w14:textId="77777777" w:rsidR="003D5784" w:rsidRPr="00193138" w:rsidRDefault="00B85A73" w:rsidP="00356203">
            <w:pPr>
              <w:rPr>
                <w:rFonts w:eastAsia="Fira Sans Light" w:cs="Arial"/>
                <w:color w:val="001D77"/>
                <w:sz w:val="18"/>
                <w:szCs w:val="30"/>
                <w:u w:val="single"/>
                <w:shd w:val="clear" w:color="auto" w:fill="F0F0F0"/>
                <w:lang w:val="en-GB"/>
              </w:rPr>
            </w:pPr>
            <w:hyperlink r:id="rId28" w:tooltip="Link to database - Macroeconomic Data Bank – Labour market" w:history="1">
              <w:r w:rsidR="003D5784" w:rsidRPr="00193138">
                <w:rPr>
                  <w:rFonts w:eastAsia="Fira Sans Light" w:cs="Times New Roman"/>
                  <w:color w:val="0000FF"/>
                  <w:u w:val="single"/>
                  <w:lang w:val="en-GB"/>
                </w:rPr>
                <w:t>Macroeconomic Data Bank – Labour market</w:t>
              </w:r>
            </w:hyperlink>
          </w:p>
          <w:p w14:paraId="17E3558B" w14:textId="77777777" w:rsidR="003D5784" w:rsidRPr="00193138" w:rsidRDefault="003D5784" w:rsidP="00356203">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Terms used in official statistics</w:t>
            </w:r>
          </w:p>
          <w:p w14:paraId="0755672D" w14:textId="77777777" w:rsidR="003D5784" w:rsidRPr="00193138" w:rsidRDefault="00B85A73" w:rsidP="00356203">
            <w:pPr>
              <w:rPr>
                <w:rFonts w:eastAsia="Fira Sans Light" w:cs="Times New Roman"/>
                <w:lang w:val="en-GB"/>
              </w:rPr>
            </w:pPr>
            <w:hyperlink r:id="rId29" w:tooltip="Link to term - Enterprise sector in the labour market and wages and salaries statistics" w:history="1">
              <w:r w:rsidR="003D5784" w:rsidRPr="00193138">
                <w:rPr>
                  <w:rFonts w:eastAsia="Fira Sans Light" w:cs="Times New Roman"/>
                  <w:color w:val="0000FF"/>
                  <w:u w:val="single"/>
                  <w:lang w:val="en-GB"/>
                </w:rPr>
                <w:t>Enterprise sector in the labour market and wages and salaries statistics</w:t>
              </w:r>
            </w:hyperlink>
          </w:p>
          <w:p w14:paraId="7263ED3B" w14:textId="77777777" w:rsidR="003D5784" w:rsidRPr="00193138" w:rsidRDefault="00B85A73" w:rsidP="00356203">
            <w:pPr>
              <w:rPr>
                <w:rFonts w:eastAsia="Fira Sans Light" w:cs="Times New Roman"/>
                <w:color w:val="0000FF"/>
                <w:u w:val="single"/>
                <w:lang w:val="en-GB"/>
              </w:rPr>
            </w:pPr>
            <w:hyperlink r:id="rId30" w:tooltip="Link to term - Average paid employment" w:history="1">
              <w:r w:rsidR="003D5784" w:rsidRPr="00193138">
                <w:rPr>
                  <w:rFonts w:eastAsia="Fira Sans Light" w:cs="Times New Roman"/>
                  <w:color w:val="0000FF"/>
                  <w:u w:val="single"/>
                  <w:lang w:val="en-GB"/>
                </w:rPr>
                <w:t>Average paid employment</w:t>
              </w:r>
            </w:hyperlink>
          </w:p>
          <w:p w14:paraId="7E90E000" w14:textId="77777777" w:rsidR="003D5784" w:rsidRPr="00193138" w:rsidRDefault="00B85A73" w:rsidP="00356203">
            <w:pPr>
              <w:rPr>
                <w:rFonts w:eastAsia="Fira Sans Light" w:cs="Times New Roman"/>
                <w:color w:val="0000FF"/>
                <w:u w:val="single"/>
                <w:lang w:val="en-GB"/>
              </w:rPr>
            </w:pPr>
            <w:hyperlink r:id="rId31" w:tooltip="Link to term - Wages and salaries to calculate average monthly wages and salaries" w:history="1">
              <w:r w:rsidR="003D5784" w:rsidRPr="00193138">
                <w:rPr>
                  <w:rFonts w:eastAsia="Fira Sans Light" w:cs="Times New Roman"/>
                  <w:color w:val="0000FF"/>
                  <w:u w:val="single"/>
                  <w:lang w:val="en-GB"/>
                </w:rPr>
                <w:t>Wages and salaries to calculate average monthly wages and salaries</w:t>
              </w:r>
            </w:hyperlink>
          </w:p>
          <w:p w14:paraId="16EE4BAD" w14:textId="77777777" w:rsidR="003D5784" w:rsidRPr="00193138" w:rsidRDefault="003D5784" w:rsidP="00356203">
            <w:pPr>
              <w:rPr>
                <w:b/>
                <w:color w:val="000000" w:themeColor="text1"/>
                <w:szCs w:val="24"/>
                <w:lang w:val="en-GB"/>
              </w:rPr>
            </w:pPr>
          </w:p>
        </w:tc>
      </w:tr>
    </w:tbl>
    <w:p w14:paraId="17760389" w14:textId="77777777" w:rsidR="000470AA" w:rsidRPr="00193138" w:rsidRDefault="000470AA" w:rsidP="000470AA">
      <w:pPr>
        <w:rPr>
          <w:sz w:val="18"/>
          <w:lang w:val="en-GB"/>
        </w:rPr>
      </w:pPr>
    </w:p>
    <w:sectPr w:rsidR="000470AA" w:rsidRPr="00193138"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420BF" w14:textId="77777777" w:rsidR="002F58E7" w:rsidRDefault="002F58E7" w:rsidP="000662E2">
      <w:pPr>
        <w:spacing w:after="0" w:line="240" w:lineRule="auto"/>
      </w:pPr>
      <w:r>
        <w:separator/>
      </w:r>
    </w:p>
  </w:endnote>
  <w:endnote w:type="continuationSeparator" w:id="0">
    <w:p w14:paraId="61E5FB2D" w14:textId="77777777" w:rsidR="002F58E7" w:rsidRDefault="002F58E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63F041C-2825-4A79-9666-1C03A000D102}"/>
    <w:embedBold r:id="rId2" w:fontKey="{4E9AA576-ED29-4C49-8E49-382AA6B32FFF}"/>
    <w:embedItalic r:id="rId3" w:fontKey="{29FDA493-5962-4EAE-BA0F-24D347D95746}"/>
  </w:font>
  <w:font w:name="Fira Sans Light">
    <w:panose1 w:val="020B0403050000020004"/>
    <w:charset w:val="EE"/>
    <w:family w:val="swiss"/>
    <w:pitch w:val="variable"/>
    <w:sig w:usb0="600002FF" w:usb1="02000001" w:usb2="00000000" w:usb3="00000000" w:csb0="0000019F" w:csb1="00000000"/>
    <w:embedRegular r:id="rId4" w:fontKey="{91C4DA86-D3F5-433C-A378-DEB06222F1F4}"/>
    <w:embedBold r:id="rId5" w:fontKey="{CC0621DE-0129-46B8-A69F-4DB14DAA5060}"/>
  </w:font>
  <w:font w:name="Fira Sans SemiBold">
    <w:panose1 w:val="020B0603050000020004"/>
    <w:charset w:val="EE"/>
    <w:family w:val="swiss"/>
    <w:pitch w:val="variable"/>
    <w:sig w:usb0="600002FF" w:usb1="02000001" w:usb2="00000000" w:usb3="00000000" w:csb0="0000019F" w:csb1="00000000"/>
    <w:embedRegular r:id="rId6" w:fontKey="{D1332595-1DB4-4760-AA99-991A018BA0D6}"/>
    <w:embedBold r:id="rId7" w:fontKey="{0C073CA0-45FB-430E-8117-8881FAF5634C}"/>
  </w:font>
  <w:font w:name="Fira Sans Medium">
    <w:panose1 w:val="020B0603050000020004"/>
    <w:charset w:val="EE"/>
    <w:family w:val="swiss"/>
    <w:pitch w:val="variable"/>
    <w:sig w:usb0="600002FF" w:usb1="02000001" w:usb2="00000000" w:usb3="00000000" w:csb0="0000019F" w:csb1="00000000"/>
    <w:embedRegular r:id="rId8" w:fontKey="{0FE9C726-4C55-4969-9371-C9A763589B0D}"/>
    <w:embedItalic r:id="rId9" w:fontKey="{FD1E7F16-C202-40A3-A051-1C3FD8BC4479}"/>
  </w:font>
  <w:font w:name="Segoe UI">
    <w:panose1 w:val="020B0502040204020203"/>
    <w:charset w:val="EE"/>
    <w:family w:val="swiss"/>
    <w:pitch w:val="variable"/>
    <w:sig w:usb0="E4002EFF" w:usb1="C000E47F" w:usb2="00000009" w:usb3="00000000" w:csb0="000001FF" w:csb1="00000000"/>
    <w:embedRegular r:id="rId10" w:fontKey="{1FDCC207-FA78-4E9B-9985-8F1E032560CC}"/>
  </w:font>
  <w:font w:name="Fira Sans Extra Condensed SemiB">
    <w:panose1 w:val="020B0603050000020004"/>
    <w:charset w:val="EE"/>
    <w:family w:val="swiss"/>
    <w:pitch w:val="variable"/>
    <w:sig w:usb0="600002FF" w:usb1="00000001" w:usb2="00000000" w:usb3="00000000" w:csb0="0000019F" w:csb1="00000000"/>
    <w:embedRegular r:id="rId11" w:fontKey="{24E099E6-B2F7-4F95-9018-F60704AF035C}"/>
  </w:font>
  <w:font w:name="Calibri">
    <w:panose1 w:val="020F0502020204030204"/>
    <w:charset w:val="EE"/>
    <w:family w:val="swiss"/>
    <w:pitch w:val="variable"/>
    <w:sig w:usb0="E4002EFF" w:usb1="C000247B" w:usb2="00000009" w:usb3="00000000" w:csb0="000001FF" w:csb1="00000000"/>
    <w:embedRegular r:id="rId12" w:fontKey="{DF2B7F46-2875-4510-B14C-13773C54059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5F0334A1" w14:textId="407A9562" w:rsidR="003D3A1C" w:rsidRDefault="003D3A1C" w:rsidP="003B18B6">
        <w:pPr>
          <w:pStyle w:val="Stopka"/>
          <w:jc w:val="center"/>
        </w:pPr>
        <w:r>
          <w:fldChar w:fldCharType="begin"/>
        </w:r>
        <w:r>
          <w:instrText>PAGE   \* MERGEFORMAT</w:instrText>
        </w:r>
        <w:r>
          <w:fldChar w:fldCharType="separate"/>
        </w:r>
        <w:r w:rsidR="000606BF">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E09C775" w14:textId="44024448" w:rsidR="003D3A1C" w:rsidRDefault="003D3A1C" w:rsidP="003B18B6">
        <w:pPr>
          <w:pStyle w:val="Stopka"/>
          <w:jc w:val="center"/>
        </w:pPr>
        <w:r>
          <w:fldChar w:fldCharType="begin"/>
        </w:r>
        <w:r>
          <w:instrText>PAGE   \* MERGEFORMAT</w:instrText>
        </w:r>
        <w:r>
          <w:fldChar w:fldCharType="separate"/>
        </w:r>
        <w:r w:rsidR="000606B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E781D5B" w14:textId="6EA5F0BE" w:rsidR="003D3A1C" w:rsidRDefault="003D3A1C" w:rsidP="003B18B6">
        <w:pPr>
          <w:pStyle w:val="Stopka"/>
          <w:jc w:val="center"/>
        </w:pPr>
        <w:r>
          <w:fldChar w:fldCharType="begin"/>
        </w:r>
        <w:r>
          <w:instrText>PAGE   \* MERGEFORMAT</w:instrText>
        </w:r>
        <w:r>
          <w:fldChar w:fldCharType="separate"/>
        </w:r>
        <w:r w:rsidR="000606BF">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3ECAE" w14:textId="77777777" w:rsidR="002F58E7" w:rsidRDefault="002F58E7" w:rsidP="000662E2">
      <w:pPr>
        <w:spacing w:after="0" w:line="240" w:lineRule="auto"/>
      </w:pPr>
      <w:r>
        <w:separator/>
      </w:r>
    </w:p>
  </w:footnote>
  <w:footnote w:type="continuationSeparator" w:id="0">
    <w:p w14:paraId="192DB671" w14:textId="77777777" w:rsidR="002F58E7" w:rsidRDefault="002F58E7" w:rsidP="000662E2">
      <w:pPr>
        <w:spacing w:after="0" w:line="240" w:lineRule="auto"/>
      </w:pPr>
      <w:r>
        <w:continuationSeparator/>
      </w:r>
    </w:p>
  </w:footnote>
  <w:footnote w:id="1">
    <w:p w14:paraId="3465B812" w14:textId="77777777" w:rsidR="003D3A1C" w:rsidRPr="00952F25" w:rsidRDefault="003D3A1C">
      <w:pPr>
        <w:pStyle w:val="Tekstprzypisudolnego"/>
        <w:rPr>
          <w:sz w:val="19"/>
          <w:szCs w:val="19"/>
          <w:lang w:val="en-GB"/>
        </w:rPr>
      </w:pPr>
      <w:r w:rsidRPr="00952F25">
        <w:rPr>
          <w:rStyle w:val="Odwoanieprzypisudolnego"/>
        </w:rPr>
        <w:footnoteRef/>
      </w:r>
      <w:r w:rsidRPr="00952F25">
        <w:rPr>
          <w:lang w:val="en-GB"/>
        </w:rPr>
        <w:t xml:space="preserve"> </w:t>
      </w:r>
      <w:r w:rsidR="004F3AFC" w:rsidRPr="00952F25">
        <w:rPr>
          <w:rFonts w:eastAsia="Fira Sans Light" w:cs="Times New Roman"/>
          <w:sz w:val="19"/>
          <w:szCs w:val="19"/>
          <w:lang w:val="en-GB"/>
        </w:rPr>
        <w:t>Average paid employment after converting part-time employees into full-time equivalent employees.</w:t>
      </w:r>
    </w:p>
  </w:footnote>
  <w:footnote w:id="2">
    <w:p w14:paraId="3D534F06" w14:textId="77777777" w:rsidR="004F3AFC" w:rsidRPr="00952F25" w:rsidRDefault="004F3AFC" w:rsidP="004F3AFC">
      <w:pPr>
        <w:pStyle w:val="Tekstprzypisudolnego"/>
        <w:rPr>
          <w:sz w:val="19"/>
          <w:szCs w:val="19"/>
          <w:lang w:val="en-US"/>
        </w:rPr>
      </w:pPr>
      <w:r w:rsidRPr="00952F25">
        <w:rPr>
          <w:rStyle w:val="Odwoanieprzypisudolnego"/>
          <w:color w:val="000000"/>
        </w:rPr>
        <w:footnoteRef/>
      </w:r>
      <w:r w:rsidRPr="00952F25">
        <w:rPr>
          <w:color w:val="000000"/>
          <w:lang w:val="en-US"/>
        </w:rPr>
        <w:t xml:space="preserve"> </w:t>
      </w:r>
      <w:r w:rsidRPr="00952F25">
        <w:rPr>
          <w:color w:val="000000"/>
          <w:sz w:val="19"/>
          <w:szCs w:val="19"/>
          <w:lang w:val="en-US"/>
        </w:rPr>
        <w:t>Activities in</w:t>
      </w:r>
      <w:r w:rsidRPr="00952F25">
        <w:rPr>
          <w:sz w:val="19"/>
          <w:szCs w:val="19"/>
          <w:lang w:val="en-US"/>
        </w:rPr>
        <w:t>cluded in the enterprise sector are listed on the page 4.</w:t>
      </w:r>
    </w:p>
  </w:footnote>
  <w:footnote w:id="3">
    <w:p w14:paraId="400B73C5" w14:textId="77777777" w:rsidR="005926FA" w:rsidRPr="00AA07DB" w:rsidRDefault="005926FA" w:rsidP="005926FA">
      <w:pPr>
        <w:pStyle w:val="Tekstprzypisudolnego"/>
        <w:rPr>
          <w:lang w:val="en-GB"/>
        </w:rPr>
      </w:pPr>
      <w:r w:rsidRPr="00952F25">
        <w:rPr>
          <w:rStyle w:val="Odwoanieprzypisudolnego"/>
        </w:rPr>
        <w:footnoteRef/>
      </w:r>
      <w:r w:rsidRPr="00952F25">
        <w:rPr>
          <w:lang w:val="en-GB"/>
        </w:rPr>
        <w:t xml:space="preserve"> </w:t>
      </w:r>
      <w:r w:rsidRPr="00952F25">
        <w:rPr>
          <w:sz w:val="19"/>
          <w:szCs w:val="19"/>
          <w:lang w:val="en-GB"/>
        </w:rPr>
        <w:t>Annex to the explanatory notes on reporting on paid employment, wages and salaries</w:t>
      </w:r>
      <w:r w:rsidRPr="00AA07DB">
        <w:rPr>
          <w:sz w:val="19"/>
          <w:szCs w:val="19"/>
          <w:lang w:val="en-GB"/>
        </w:rPr>
        <w:t xml:space="preserve"> </w:t>
      </w:r>
      <w:hyperlink r:id="rId1" w:history="1">
        <w:r w:rsidRPr="00AA07DB">
          <w:rPr>
            <w:rStyle w:val="Hipercze"/>
            <w:rFonts w:cstheme="minorBidi"/>
            <w:sz w:val="19"/>
            <w:szCs w:val="19"/>
            <w:lang w:val="en-GB"/>
          </w:rPr>
          <w:t>http://form.stat.gov.pl/formularze/2023/objasnienia/zalacznik_do_objasnien.pdf</w:t>
        </w:r>
      </w:hyperlink>
      <w:r w:rsidRPr="00AA07DB">
        <w:rPr>
          <w:sz w:val="19"/>
          <w:szCs w:val="19"/>
          <w:lang w:val="en-GB"/>
        </w:rPr>
        <w:t xml:space="preserve"> </w:t>
      </w:r>
    </w:p>
  </w:footnote>
  <w:footnote w:id="4">
    <w:p w14:paraId="765E13DB" w14:textId="122CAAC1" w:rsidR="00AA2CBB" w:rsidRPr="00AA2CBB" w:rsidRDefault="002450BD" w:rsidP="00AA2CBB">
      <w:pPr>
        <w:pStyle w:val="Tekstprzypisudolnego"/>
        <w:suppressAutoHyphens/>
        <w:rPr>
          <w:rStyle w:val="Hipercze"/>
          <w:rFonts w:cstheme="minorBidi"/>
          <w:sz w:val="19"/>
          <w:szCs w:val="19"/>
          <w:lang w:val="en-GB"/>
        </w:rPr>
      </w:pPr>
      <w:r>
        <w:rPr>
          <w:rStyle w:val="Odwoanieprzypisudolnego"/>
        </w:rPr>
        <w:footnoteRef/>
      </w:r>
      <w:r>
        <w:t xml:space="preserve"> </w:t>
      </w:r>
      <w:r w:rsidRPr="00AA2CBB">
        <w:rPr>
          <w:sz w:val="19"/>
          <w:szCs w:val="19"/>
          <w:lang w:val="en-GB"/>
        </w:rPr>
        <w:t xml:space="preserve">Methodological report Monthly activity report of enterprises: </w:t>
      </w:r>
      <w:hyperlink r:id="rId2" w:history="1">
        <w:r w:rsidRPr="00AA2CBB">
          <w:rPr>
            <w:rStyle w:val="Hipercze"/>
            <w:rFonts w:cstheme="minorBidi"/>
            <w:sz w:val="19"/>
            <w:szCs w:val="19"/>
            <w:lang w:val="en-GB"/>
          </w:rPr>
          <w:t>https://stat.gov.pl/en/topics/economic-activities-finances/activity-of-enterprises-activity-of-companies/methodological-report-monthly-activity-report-of-enterprises,17,1.html</w:t>
        </w:r>
      </w:hyperlink>
    </w:p>
  </w:footnote>
  <w:footnote w:id="5">
    <w:p w14:paraId="080679FD" w14:textId="77777777" w:rsidR="00AA2CBB" w:rsidRDefault="00AA2CBB" w:rsidP="00AA2CBB">
      <w:pPr>
        <w:pStyle w:val="Tekstprzypisudolnego"/>
        <w:rPr>
          <w:sz w:val="19"/>
          <w:szCs w:val="19"/>
          <w:lang w:val="en-GB"/>
        </w:rPr>
      </w:pPr>
      <w:r w:rsidRPr="00AA2CBB">
        <w:rPr>
          <w:sz w:val="19"/>
          <w:szCs w:val="19"/>
          <w:lang w:val="en-GB"/>
        </w:rPr>
        <w:footnoteRef/>
      </w:r>
      <w:r w:rsidRPr="00AA2CBB">
        <w:rPr>
          <w:sz w:val="19"/>
          <w:szCs w:val="19"/>
          <w:lang w:val="en-GB"/>
        </w:rPr>
        <w:t xml:space="preserve"> </w:t>
      </w:r>
      <w:r w:rsidRPr="002450BD">
        <w:rPr>
          <w:sz w:val="19"/>
          <w:szCs w:val="19"/>
          <w:lang w:val="en-GB"/>
        </w:rPr>
        <w:t xml:space="preserve">DG-1 report in English is available in Methodological report Monthly activity report of enterprises: </w:t>
      </w:r>
    </w:p>
    <w:p w14:paraId="04824170" w14:textId="399AAA4D" w:rsidR="00AA2CBB" w:rsidRPr="00AA2CBB" w:rsidRDefault="00B85A73" w:rsidP="00AA2CBB">
      <w:pPr>
        <w:pStyle w:val="Tekstprzypisudolnego"/>
        <w:rPr>
          <w:rStyle w:val="Hipercze"/>
          <w:rFonts w:cstheme="minorBidi"/>
          <w:sz w:val="19"/>
          <w:szCs w:val="19"/>
          <w:lang w:val="en-GB"/>
        </w:rPr>
      </w:pPr>
      <w:hyperlink r:id="rId3" w:history="1">
        <w:r w:rsidR="00AA2CBB" w:rsidRPr="00762F9A">
          <w:rPr>
            <w:rStyle w:val="Hipercze"/>
            <w:rFonts w:cstheme="minorBidi"/>
            <w:sz w:val="19"/>
            <w:szCs w:val="19"/>
            <w:lang w:val="en-GB"/>
          </w:rPr>
          <w:t>https://stat.gov.pl/en/topics/economic-activities-finances/activity-of-enterprises-activity-of-companies/methodological-report-monthly-activity-report-of-enterprises,17,1.html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00CD9" w14:textId="77777777" w:rsidR="003D3A1C" w:rsidRDefault="003D3A1C">
    <w:pPr>
      <w:pStyle w:val="Nagwek"/>
    </w:pPr>
    <w:r>
      <w:rPr>
        <w:noProof/>
        <w:lang w:eastAsia="pl-PL"/>
      </w:rPr>
      <mc:AlternateContent>
        <mc:Choice Requires="wps">
          <w:drawing>
            <wp:anchor distT="0" distB="0" distL="114300" distR="114300" simplePos="0" relativeHeight="251673600" behindDoc="1" locked="0" layoutInCell="1" allowOverlap="1" wp14:anchorId="6F1A836F" wp14:editId="67312358">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CC009A" w14:textId="77777777" w:rsidR="003D3A1C" w:rsidRDefault="003D3A1C" w:rsidP="003D3A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A836F" id="Prostokąt 12" o:spid="_x0000_s1031"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55sowIAAJU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vllCjW4htt0EMH3379dAQvMUOdtgsE3uuNGU4Wtz7cvjKt/2IgpA9ZPU5ZFb0jHC+z+Vl2Psfk&#10;c5Tl+Xk6S+czT5s862tj3ScBLfGbghp8t5BOdrixLkJHiDdnQTblupEyHMxueyUNOTB843Xu/wP7&#10;bzCpPFiBV4uM/ibxscVows4dpfA4qb6ICvOC/ufBk1CRYrLDOBfKZVFUs1JE87MUf6N1X8NeI0Qa&#10;CD1zhfYn7oFgREaSkTt6OeC9qggFPSmnf3MsKk8awTIoNym3jQLzFoHEqAbLET8mKabGZ8n12x4h&#10;fruF8ogFZCB2ltV83eAT3jDrNsxgK+G743hwd7hUErqCwrCjpAbz4617j8cKRyklHbZmQe33PTOC&#10;EvlZYe2fZ6envpfD4XR2luPBvJRsX0rUvr0CrIwMB5HmYevxTo7bykD7iFNk5a2iiCmOtgvKnRkP&#10;Vy6ODJxDXKxWAYb9q5m7Ufeae3KfYF+iD/0jM3qoY4c9cAtjG7PFq3KOWK+pYLV3UDWh1p/zOqQe&#10;ez/U0DCn/HB5eQ6o52m6fAIAAP//AwBQSwMEFAAGAAgAAAAhAEKG7grmAAAADgEAAA8AAABkcnMv&#10;ZG93bnJldi54bWxMj1FPgzAUhd9N/A/NNfFtKzTIGFIWo5KY+DK3Ed1bR69ARlukHUN/vd2TPt6c&#10;L+d8N1tNqiMjDrY1mkM4D4Cgroxsdc1hty1mCRDrhJaiMxo5fKOFVX59lYlUmrN+w3HjauJLtE0F&#10;h8a5PqXUVg0qYeemR+2zTzMo4fw51FQO4uzLVUdZEMRUiVb7hUb0+NhgddycFAezH7evsiiOZfnz&#10;9L5Onj/Kr/0L57c308M9EIeT+4Phou/VIfdOB3PS0pKOQ8JY5FEOszi6WwC5IGG4YEAOHNgyDiOg&#10;eUb/v5H/AgAA//8DAFBLAQItABQABgAIAAAAIQC2gziS/gAAAOEBAAATAAAAAAAAAAAAAAAAAAAA&#10;AABbQ29udGVudF9UeXBlc10ueG1sUEsBAi0AFAAGAAgAAAAhADj9If/WAAAAlAEAAAsAAAAAAAAA&#10;AAAAAAAALwEAAF9yZWxzLy5yZWxzUEsBAi0AFAAGAAgAAAAhADpXnmyjAgAAlQUAAA4AAAAAAAAA&#10;AAAAAAAALgIAAGRycy9lMm9Eb2MueG1sUEsBAi0AFAAGAAgAAAAhAEKG7grmAAAADgEAAA8AAAAA&#10;AAAAAAAAAAAA/QQAAGRycy9kb3ducmV2LnhtbFBLBQYAAAAABAAEAPMAAAAQBgAAAAA=&#10;" fillcolor="#f2f2f2" stroked="f" strokeweight="1pt">
              <v:textbox>
                <w:txbxContent>
                  <w:p w14:paraId="2ACC009A" w14:textId="77777777" w:rsidR="003D3A1C" w:rsidRDefault="003D3A1C" w:rsidP="003D3A1C">
                    <w:pPr>
                      <w:jc w:val="center"/>
                    </w:pPr>
                  </w:p>
                </w:txbxContent>
              </v:textbox>
              <w10:wrap type="tight"/>
            </v:rect>
          </w:pict>
        </mc:Fallback>
      </mc:AlternateContent>
    </w:r>
  </w:p>
  <w:p w14:paraId="1959CAA2" w14:textId="77777777" w:rsidR="003D3A1C" w:rsidRDefault="003D3A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41AB7" w14:textId="77777777" w:rsidR="003D3A1C" w:rsidRDefault="00952F25">
    <w:pPr>
      <w:pStyle w:val="Nagwek"/>
      <w:rPr>
        <w:noProof/>
        <w:lang w:eastAsia="pl-PL"/>
      </w:rPr>
    </w:pPr>
    <w:r>
      <w:rPr>
        <w:noProof/>
        <w:shd w:val="clear" w:color="auto" w:fill="FFFFFF"/>
        <w:lang w:eastAsia="pl-PL"/>
      </w:rPr>
      <w:drawing>
        <wp:anchor distT="0" distB="0" distL="114300" distR="114300" simplePos="0" relativeHeight="251675648" behindDoc="0" locked="0" layoutInCell="1" allowOverlap="1" wp14:anchorId="3C2CDE90" wp14:editId="20631893">
          <wp:simplePos x="0" y="0"/>
          <wp:positionH relativeFrom="margin">
            <wp:align>left</wp:align>
          </wp:positionH>
          <wp:positionV relativeFrom="paragraph">
            <wp:posOffset>83185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3A1C" w:rsidRPr="00F37172">
      <w:rPr>
        <w:noProof/>
        <w:lang w:eastAsia="pl-PL"/>
      </w:rPr>
      <mc:AlternateContent>
        <mc:Choice Requires="wps">
          <w:drawing>
            <wp:anchor distT="0" distB="0" distL="114300" distR="114300" simplePos="0" relativeHeight="251668480" behindDoc="0" locked="0" layoutInCell="1" allowOverlap="1" wp14:anchorId="2B63811C" wp14:editId="235CE1E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C8D2C0" w14:textId="77777777" w:rsidR="003D3A1C" w:rsidRPr="003C6C8D" w:rsidRDefault="00952F25" w:rsidP="00952F25">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3811C"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1C8D2C0" w14:textId="77777777" w:rsidR="003D3A1C" w:rsidRPr="003C6C8D" w:rsidRDefault="00952F25" w:rsidP="00952F25">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3D3A1C">
      <w:rPr>
        <w:noProof/>
        <w:lang w:eastAsia="pl-PL"/>
      </w:rPr>
      <mc:AlternateContent>
        <mc:Choice Requires="wps">
          <w:drawing>
            <wp:anchor distT="0" distB="0" distL="114300" distR="114300" simplePos="0" relativeHeight="251666432" behindDoc="1" locked="0" layoutInCell="1" allowOverlap="1" wp14:anchorId="3D52D60C" wp14:editId="2DEA6B9E">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56EB6"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0481C151" w14:textId="77777777" w:rsidR="003D3A1C" w:rsidRDefault="003D3A1C">
    <w:pPr>
      <w:pStyle w:val="Nagwek"/>
      <w:rPr>
        <w:noProof/>
        <w:lang w:eastAsia="pl-PL"/>
      </w:rPr>
    </w:pPr>
  </w:p>
  <w:p w14:paraId="00E1E3F2" w14:textId="77777777" w:rsidR="003D3A1C" w:rsidRDefault="003D3A1C">
    <w:pPr>
      <w:pStyle w:val="Nagwek"/>
      <w:rPr>
        <w:noProof/>
        <w:lang w:eastAsia="pl-PL"/>
      </w:rPr>
    </w:pPr>
  </w:p>
  <w:p w14:paraId="74F27222" w14:textId="77777777" w:rsidR="003D3A1C" w:rsidRDefault="003D3A1C">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52F5D66" wp14:editId="551ED317">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0.12.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5FEFA55" w14:textId="77777777" w:rsidR="003D3A1C" w:rsidRPr="00A01B40" w:rsidRDefault="009F4293" w:rsidP="00F049AB">
                          <w:pPr>
                            <w:pStyle w:val="Datainformacjisygnalnej"/>
                          </w:pPr>
                          <w:r>
                            <w:t>2</w:t>
                          </w:r>
                          <w:r w:rsidR="004B567E">
                            <w:t>0</w:t>
                          </w:r>
                          <w:r w:rsidR="00B92773">
                            <w:t>.</w:t>
                          </w:r>
                          <w:r w:rsidR="002E68DE">
                            <w:t>1</w:t>
                          </w:r>
                          <w:r w:rsidR="004B567E">
                            <w:t>2</w:t>
                          </w:r>
                          <w:r w:rsidR="003D3A1C">
                            <w:t>.202</w:t>
                          </w:r>
                          <w:r w:rsidR="00B92773">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F5D66" id="_x0000_t202" coordsize="21600,21600" o:spt="202" path="m,l,21600r21600,l21600,xe">
              <v:stroke joinstyle="miter"/>
              <v:path gradientshapeok="t" o:connecttype="rect"/>
            </v:shapetype>
            <v:shape id="_x0000_s1033" type="#_x0000_t202" alt="Publication Data: 20.12.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yAqKgIAACMEAAAOAAAAZHJzL2Uyb0RvYy54bWysU9Fu2yAUfZ+0f0C8L3ZI0jVWnKpr12lS&#10;t0Xq9gEE4xgVuAxI7O7re8FJFm1v0/yAwJd77j3nHlY3g9HkIH1QYGs6nZSUSCugUXZX0x/fH95d&#10;UxIitw3XYGVNX2SgN+u3b1a9qySDDnQjPUEQG6re1bSL0VVFEUQnDQ8TcNJisAVveMSj3xWN5z2i&#10;G12wsrwqevCN8yBkCPj3fgzSdcZvWynit7YNMhJdU+wt5tXndZvWYr3i1c5z1ylxbIP/QxeGK4tF&#10;z1D3PHKy9+ovKKOEhwBtnAgwBbStEjJzQDbT8g82Tx13MnNBcYI7yxT+H6z4eth4opqa4qAsNzii&#10;DWhJonwOEXpJGCWNDAIl2+y3WgkecdIk8asIKydTNmElmyUdexcqhHtyCBiHDzCgH7ImwT2CeA7E&#10;wl3H7U7eeg99J3mDPKYps7hIHXFCAtn2X6DBhvg+QgYaWm+SyCgbQXSc58t5hnKIRKSS8xljyxkl&#10;AmOz2dXieplL8OqU7XyInyQYkjY19eiRjM4PjyGmbnh1upKKWXhQWmefaEv6mi4XbJETLiJGRbSx&#10;VgZ1LNM3GiuR/GibnBy50uMeC2h7ZJ2IjpTjsB3yINhJzC00LyiDh9G1+Mpw04H/RUmPjq1p+Lnn&#10;XlKiP1uUcjmdz5PF82G+eM/w4C8j28sItwKhahopGbd3MT+LkfItSt6qrEaazdjJsWV0Yhbp+GqS&#10;FS7P+dbvt71+BQ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EKnICoqAgAAIwQAAA4AAAAAAAAAAAAAAAAALgIAAGRycy9l&#10;Mm9Eb2MueG1sUEsBAi0AFAAGAAgAAAAhALTJV9/eAAAACgEAAA8AAAAAAAAAAAAAAAAAhAQAAGRy&#10;cy9kb3ducmV2LnhtbFBLBQYAAAAABAAEAPMAAACPBQAAAAA=&#10;" filled="f" stroked="f">
              <v:textbox>
                <w:txbxContent>
                  <w:p w14:paraId="75FEFA55" w14:textId="77777777" w:rsidR="003D3A1C" w:rsidRPr="00A01B40" w:rsidRDefault="009F4293" w:rsidP="00F049AB">
                    <w:pPr>
                      <w:pStyle w:val="Datainformacjisygnalnej"/>
                    </w:pPr>
                    <w:r>
                      <w:t>2</w:t>
                    </w:r>
                    <w:r w:rsidR="004B567E">
                      <w:t>0</w:t>
                    </w:r>
                    <w:r w:rsidR="00B92773">
                      <w:t>.</w:t>
                    </w:r>
                    <w:r w:rsidR="002E68DE">
                      <w:t>1</w:t>
                    </w:r>
                    <w:r w:rsidR="004B567E">
                      <w:t>2</w:t>
                    </w:r>
                    <w:r w:rsidR="003D3A1C">
                      <w:t>.202</w:t>
                    </w:r>
                    <w:r w:rsidR="00B92773">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06DF4" w14:textId="77777777" w:rsidR="003D3A1C" w:rsidRDefault="003D3A1C">
    <w:pPr>
      <w:pStyle w:val="Nagwek"/>
    </w:pPr>
  </w:p>
  <w:p w14:paraId="36B6E822" w14:textId="77777777" w:rsidR="003D3A1C" w:rsidRDefault="003D3A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123.2pt;height:124.6pt;visibility:visible;mso-wrap-style:square" o:bullet="t">
        <v:imagedata r:id="rId1" o:title=""/>
      </v:shape>
    </w:pict>
  </w:numPicBullet>
  <w:numPicBullet w:numPicBulletId="1">
    <w:pict>
      <v:shape id="_x0000_i1219" type="#_x0000_t75" style="width:122.8pt;height:124.6pt;visibility:visible;mso-wrap-style:square" o:bullet="t">
        <v:imagedata r:id="rId2" o:title=""/>
      </v:shape>
    </w:pict>
  </w:numPicBullet>
  <w:numPicBullet w:numPicBulletId="2">
    <w:pict>
      <v:shape id="_x0000_i1220" type="#_x0000_t75" style="width:19.05pt;height:22.95pt;visibility:visible;mso-wrap-style:square" o:bullet="t">
        <v:imagedata r:id="rId3" o:title=""/>
      </v:shape>
    </w:pict>
  </w:numPicBullet>
  <w:numPicBullet w:numPicBulletId="3">
    <w:pict>
      <v:shape id="_x0000_i1221" type="#_x0000_t75" style="width:19.05pt;height:22.9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6932"/>
    <w:rsid w:val="0000709F"/>
    <w:rsid w:val="000108B8"/>
    <w:rsid w:val="00010E74"/>
    <w:rsid w:val="000128EF"/>
    <w:rsid w:val="00013D28"/>
    <w:rsid w:val="000152F5"/>
    <w:rsid w:val="000175D8"/>
    <w:rsid w:val="00017F71"/>
    <w:rsid w:val="00021B99"/>
    <w:rsid w:val="00024B19"/>
    <w:rsid w:val="0002511D"/>
    <w:rsid w:val="0002518F"/>
    <w:rsid w:val="0003028B"/>
    <w:rsid w:val="00033153"/>
    <w:rsid w:val="0003744C"/>
    <w:rsid w:val="0004582E"/>
    <w:rsid w:val="000470AA"/>
    <w:rsid w:val="0005290B"/>
    <w:rsid w:val="00053CFE"/>
    <w:rsid w:val="00057CA1"/>
    <w:rsid w:val="000606BF"/>
    <w:rsid w:val="00061FB2"/>
    <w:rsid w:val="000647A9"/>
    <w:rsid w:val="00065BAA"/>
    <w:rsid w:val="00066009"/>
    <w:rsid w:val="000662E2"/>
    <w:rsid w:val="00066883"/>
    <w:rsid w:val="00071B39"/>
    <w:rsid w:val="00074D66"/>
    <w:rsid w:val="00074DD8"/>
    <w:rsid w:val="00075759"/>
    <w:rsid w:val="000758AB"/>
    <w:rsid w:val="00075BD4"/>
    <w:rsid w:val="000806F7"/>
    <w:rsid w:val="00081444"/>
    <w:rsid w:val="00083884"/>
    <w:rsid w:val="00084099"/>
    <w:rsid w:val="000906EA"/>
    <w:rsid w:val="00094A47"/>
    <w:rsid w:val="00095FED"/>
    <w:rsid w:val="00096CA1"/>
    <w:rsid w:val="00097840"/>
    <w:rsid w:val="000A09AB"/>
    <w:rsid w:val="000A2012"/>
    <w:rsid w:val="000A32BF"/>
    <w:rsid w:val="000A6BC7"/>
    <w:rsid w:val="000B0727"/>
    <w:rsid w:val="000C135D"/>
    <w:rsid w:val="000C54F3"/>
    <w:rsid w:val="000D1D43"/>
    <w:rsid w:val="000D225C"/>
    <w:rsid w:val="000D2A5C"/>
    <w:rsid w:val="000D39F0"/>
    <w:rsid w:val="000D5778"/>
    <w:rsid w:val="000D596D"/>
    <w:rsid w:val="000D69B6"/>
    <w:rsid w:val="000E0918"/>
    <w:rsid w:val="000E30C6"/>
    <w:rsid w:val="000E37FC"/>
    <w:rsid w:val="000E7626"/>
    <w:rsid w:val="000E79A9"/>
    <w:rsid w:val="000F357C"/>
    <w:rsid w:val="000F41BE"/>
    <w:rsid w:val="001011C3"/>
    <w:rsid w:val="00103007"/>
    <w:rsid w:val="00106DA3"/>
    <w:rsid w:val="00110214"/>
    <w:rsid w:val="001107EF"/>
    <w:rsid w:val="00110D87"/>
    <w:rsid w:val="00111CF4"/>
    <w:rsid w:val="00111E7E"/>
    <w:rsid w:val="00112399"/>
    <w:rsid w:val="00112B6E"/>
    <w:rsid w:val="00114DB9"/>
    <w:rsid w:val="00116087"/>
    <w:rsid w:val="00117711"/>
    <w:rsid w:val="00117A94"/>
    <w:rsid w:val="00130296"/>
    <w:rsid w:val="00131B16"/>
    <w:rsid w:val="00133E7B"/>
    <w:rsid w:val="00134145"/>
    <w:rsid w:val="00136736"/>
    <w:rsid w:val="00136740"/>
    <w:rsid w:val="00136D67"/>
    <w:rsid w:val="0013709D"/>
    <w:rsid w:val="001423B6"/>
    <w:rsid w:val="00142EC9"/>
    <w:rsid w:val="001431A5"/>
    <w:rsid w:val="001448A7"/>
    <w:rsid w:val="00146621"/>
    <w:rsid w:val="00150F41"/>
    <w:rsid w:val="001617E3"/>
    <w:rsid w:val="00162325"/>
    <w:rsid w:val="00162611"/>
    <w:rsid w:val="00166860"/>
    <w:rsid w:val="00174575"/>
    <w:rsid w:val="00193138"/>
    <w:rsid w:val="00195035"/>
    <w:rsid w:val="001951DA"/>
    <w:rsid w:val="00196BB9"/>
    <w:rsid w:val="001A3145"/>
    <w:rsid w:val="001A31FF"/>
    <w:rsid w:val="001B053D"/>
    <w:rsid w:val="001B3596"/>
    <w:rsid w:val="001B60EA"/>
    <w:rsid w:val="001C289A"/>
    <w:rsid w:val="001C3269"/>
    <w:rsid w:val="001C59D6"/>
    <w:rsid w:val="001D03C4"/>
    <w:rsid w:val="001D19B6"/>
    <w:rsid w:val="001D1DB4"/>
    <w:rsid w:val="001D23F1"/>
    <w:rsid w:val="001D25F9"/>
    <w:rsid w:val="001D45E4"/>
    <w:rsid w:val="001D61ED"/>
    <w:rsid w:val="001E5B2D"/>
    <w:rsid w:val="001E7C38"/>
    <w:rsid w:val="001F426F"/>
    <w:rsid w:val="001F60D2"/>
    <w:rsid w:val="001F7908"/>
    <w:rsid w:val="0020070B"/>
    <w:rsid w:val="00200FF1"/>
    <w:rsid w:val="0020156C"/>
    <w:rsid w:val="00201A5E"/>
    <w:rsid w:val="00205F4A"/>
    <w:rsid w:val="00207562"/>
    <w:rsid w:val="00207D06"/>
    <w:rsid w:val="00210935"/>
    <w:rsid w:val="00211BA9"/>
    <w:rsid w:val="00215D9B"/>
    <w:rsid w:val="00216634"/>
    <w:rsid w:val="00217FEC"/>
    <w:rsid w:val="0022504A"/>
    <w:rsid w:val="00227B19"/>
    <w:rsid w:val="00230D2C"/>
    <w:rsid w:val="00234E69"/>
    <w:rsid w:val="002376CD"/>
    <w:rsid w:val="00242BFA"/>
    <w:rsid w:val="00242D31"/>
    <w:rsid w:val="002450BD"/>
    <w:rsid w:val="00253AB6"/>
    <w:rsid w:val="0025481E"/>
    <w:rsid w:val="002574F9"/>
    <w:rsid w:val="0026011D"/>
    <w:rsid w:val="00262B61"/>
    <w:rsid w:val="00262CC6"/>
    <w:rsid w:val="002639D7"/>
    <w:rsid w:val="00263E08"/>
    <w:rsid w:val="002762FD"/>
    <w:rsid w:val="00276811"/>
    <w:rsid w:val="00282699"/>
    <w:rsid w:val="0028658B"/>
    <w:rsid w:val="00291EC3"/>
    <w:rsid w:val="002926DF"/>
    <w:rsid w:val="0029322E"/>
    <w:rsid w:val="00296697"/>
    <w:rsid w:val="0029730C"/>
    <w:rsid w:val="002A2953"/>
    <w:rsid w:val="002A4F22"/>
    <w:rsid w:val="002B0472"/>
    <w:rsid w:val="002B3A1F"/>
    <w:rsid w:val="002B5DEA"/>
    <w:rsid w:val="002B6B12"/>
    <w:rsid w:val="002C21F0"/>
    <w:rsid w:val="002C3ECB"/>
    <w:rsid w:val="002C7B54"/>
    <w:rsid w:val="002D01DF"/>
    <w:rsid w:val="002D0EF5"/>
    <w:rsid w:val="002D39C2"/>
    <w:rsid w:val="002E2B5C"/>
    <w:rsid w:val="002E3EB3"/>
    <w:rsid w:val="002E442B"/>
    <w:rsid w:val="002E4F35"/>
    <w:rsid w:val="002E5584"/>
    <w:rsid w:val="002E6140"/>
    <w:rsid w:val="002E68DE"/>
    <w:rsid w:val="002E6985"/>
    <w:rsid w:val="002E71B6"/>
    <w:rsid w:val="002F35F6"/>
    <w:rsid w:val="002F4B3B"/>
    <w:rsid w:val="002F58E7"/>
    <w:rsid w:val="002F6A9A"/>
    <w:rsid w:val="002F6CF0"/>
    <w:rsid w:val="002F77C8"/>
    <w:rsid w:val="002F7CBF"/>
    <w:rsid w:val="003047E1"/>
    <w:rsid w:val="00304F22"/>
    <w:rsid w:val="00306C7C"/>
    <w:rsid w:val="00312096"/>
    <w:rsid w:val="00313122"/>
    <w:rsid w:val="00313F5C"/>
    <w:rsid w:val="00314F86"/>
    <w:rsid w:val="003156E8"/>
    <w:rsid w:val="00317F4D"/>
    <w:rsid w:val="00320631"/>
    <w:rsid w:val="00322EDD"/>
    <w:rsid w:val="003309FA"/>
    <w:rsid w:val="00331135"/>
    <w:rsid w:val="00332320"/>
    <w:rsid w:val="003335C6"/>
    <w:rsid w:val="00340F5D"/>
    <w:rsid w:val="00341C3C"/>
    <w:rsid w:val="0034611F"/>
    <w:rsid w:val="00347D72"/>
    <w:rsid w:val="00353F45"/>
    <w:rsid w:val="00357611"/>
    <w:rsid w:val="0036432A"/>
    <w:rsid w:val="00364AF9"/>
    <w:rsid w:val="00367237"/>
    <w:rsid w:val="0037077F"/>
    <w:rsid w:val="00372411"/>
    <w:rsid w:val="0037253F"/>
    <w:rsid w:val="00372957"/>
    <w:rsid w:val="00373882"/>
    <w:rsid w:val="00376D3E"/>
    <w:rsid w:val="003843DB"/>
    <w:rsid w:val="00390FB1"/>
    <w:rsid w:val="00391522"/>
    <w:rsid w:val="00392C18"/>
    <w:rsid w:val="00393761"/>
    <w:rsid w:val="003937A5"/>
    <w:rsid w:val="0039430A"/>
    <w:rsid w:val="00394E26"/>
    <w:rsid w:val="00396691"/>
    <w:rsid w:val="00397D18"/>
    <w:rsid w:val="003A0353"/>
    <w:rsid w:val="003A1B36"/>
    <w:rsid w:val="003A5F99"/>
    <w:rsid w:val="003B117A"/>
    <w:rsid w:val="003B1454"/>
    <w:rsid w:val="003B18B6"/>
    <w:rsid w:val="003B3152"/>
    <w:rsid w:val="003B3EEC"/>
    <w:rsid w:val="003B46EF"/>
    <w:rsid w:val="003B472B"/>
    <w:rsid w:val="003B765B"/>
    <w:rsid w:val="003C00FA"/>
    <w:rsid w:val="003C12AC"/>
    <w:rsid w:val="003C161B"/>
    <w:rsid w:val="003C59E0"/>
    <w:rsid w:val="003C6C8D"/>
    <w:rsid w:val="003C7063"/>
    <w:rsid w:val="003D1D83"/>
    <w:rsid w:val="003D2656"/>
    <w:rsid w:val="003D3A1C"/>
    <w:rsid w:val="003D4F95"/>
    <w:rsid w:val="003D5784"/>
    <w:rsid w:val="003D5F42"/>
    <w:rsid w:val="003D60A9"/>
    <w:rsid w:val="003D635F"/>
    <w:rsid w:val="003D7372"/>
    <w:rsid w:val="003E2A25"/>
    <w:rsid w:val="003E4367"/>
    <w:rsid w:val="003E56AE"/>
    <w:rsid w:val="003E63BA"/>
    <w:rsid w:val="003E7806"/>
    <w:rsid w:val="003F0BD9"/>
    <w:rsid w:val="003F4C97"/>
    <w:rsid w:val="003F666D"/>
    <w:rsid w:val="003F73CE"/>
    <w:rsid w:val="003F77A5"/>
    <w:rsid w:val="003F7FE6"/>
    <w:rsid w:val="00400193"/>
    <w:rsid w:val="0041066F"/>
    <w:rsid w:val="004116F7"/>
    <w:rsid w:val="00415143"/>
    <w:rsid w:val="00416EAF"/>
    <w:rsid w:val="004212E7"/>
    <w:rsid w:val="00423C88"/>
    <w:rsid w:val="0042446D"/>
    <w:rsid w:val="00427BF8"/>
    <w:rsid w:val="00431C02"/>
    <w:rsid w:val="00437395"/>
    <w:rsid w:val="00445047"/>
    <w:rsid w:val="00446749"/>
    <w:rsid w:val="00453EB7"/>
    <w:rsid w:val="0046102A"/>
    <w:rsid w:val="00463CF7"/>
    <w:rsid w:val="00463E39"/>
    <w:rsid w:val="004657FC"/>
    <w:rsid w:val="004664B9"/>
    <w:rsid w:val="004733F6"/>
    <w:rsid w:val="00474E69"/>
    <w:rsid w:val="004753AF"/>
    <w:rsid w:val="00483E9F"/>
    <w:rsid w:val="00484072"/>
    <w:rsid w:val="00485A2C"/>
    <w:rsid w:val="00486954"/>
    <w:rsid w:val="00491556"/>
    <w:rsid w:val="0049237D"/>
    <w:rsid w:val="00492DA8"/>
    <w:rsid w:val="0049621B"/>
    <w:rsid w:val="004A1D19"/>
    <w:rsid w:val="004A3E67"/>
    <w:rsid w:val="004B263D"/>
    <w:rsid w:val="004B4292"/>
    <w:rsid w:val="004B4EB1"/>
    <w:rsid w:val="004B567E"/>
    <w:rsid w:val="004B72C7"/>
    <w:rsid w:val="004C186B"/>
    <w:rsid w:val="004C1895"/>
    <w:rsid w:val="004C1DE7"/>
    <w:rsid w:val="004C5C2E"/>
    <w:rsid w:val="004C6D40"/>
    <w:rsid w:val="004C7950"/>
    <w:rsid w:val="004D59A6"/>
    <w:rsid w:val="004D7D01"/>
    <w:rsid w:val="004E0B36"/>
    <w:rsid w:val="004E273C"/>
    <w:rsid w:val="004E4611"/>
    <w:rsid w:val="004E6AA8"/>
    <w:rsid w:val="004F0C3C"/>
    <w:rsid w:val="004F2280"/>
    <w:rsid w:val="004F23BB"/>
    <w:rsid w:val="004F3AFC"/>
    <w:rsid w:val="004F565A"/>
    <w:rsid w:val="004F63FC"/>
    <w:rsid w:val="0050152A"/>
    <w:rsid w:val="0050314C"/>
    <w:rsid w:val="00505A92"/>
    <w:rsid w:val="00506079"/>
    <w:rsid w:val="005173FB"/>
    <w:rsid w:val="005203F1"/>
    <w:rsid w:val="00521BC3"/>
    <w:rsid w:val="00522930"/>
    <w:rsid w:val="00523CF3"/>
    <w:rsid w:val="0052490A"/>
    <w:rsid w:val="005261DF"/>
    <w:rsid w:val="00530D75"/>
    <w:rsid w:val="00531873"/>
    <w:rsid w:val="00533632"/>
    <w:rsid w:val="00534013"/>
    <w:rsid w:val="005361F6"/>
    <w:rsid w:val="00540C5C"/>
    <w:rsid w:val="00541E6E"/>
    <w:rsid w:val="0054251F"/>
    <w:rsid w:val="005520D8"/>
    <w:rsid w:val="00553103"/>
    <w:rsid w:val="00553507"/>
    <w:rsid w:val="00553E92"/>
    <w:rsid w:val="00555CFB"/>
    <w:rsid w:val="00556ADB"/>
    <w:rsid w:val="00556CF1"/>
    <w:rsid w:val="005644CF"/>
    <w:rsid w:val="00564559"/>
    <w:rsid w:val="00564AC0"/>
    <w:rsid w:val="00567CFF"/>
    <w:rsid w:val="005762A7"/>
    <w:rsid w:val="00581676"/>
    <w:rsid w:val="005826A7"/>
    <w:rsid w:val="0058520C"/>
    <w:rsid w:val="00587CEE"/>
    <w:rsid w:val="005916D7"/>
    <w:rsid w:val="005917B4"/>
    <w:rsid w:val="005926FA"/>
    <w:rsid w:val="0059427F"/>
    <w:rsid w:val="00596C62"/>
    <w:rsid w:val="0059764B"/>
    <w:rsid w:val="00597BC8"/>
    <w:rsid w:val="005A2FED"/>
    <w:rsid w:val="005A4A88"/>
    <w:rsid w:val="005A698C"/>
    <w:rsid w:val="005B1B2C"/>
    <w:rsid w:val="005B1E3D"/>
    <w:rsid w:val="005B29C5"/>
    <w:rsid w:val="005B2F57"/>
    <w:rsid w:val="005B404C"/>
    <w:rsid w:val="005B58E2"/>
    <w:rsid w:val="005B680F"/>
    <w:rsid w:val="005C0C32"/>
    <w:rsid w:val="005C0CAC"/>
    <w:rsid w:val="005C376E"/>
    <w:rsid w:val="005C49A3"/>
    <w:rsid w:val="005C534A"/>
    <w:rsid w:val="005C73A3"/>
    <w:rsid w:val="005D062E"/>
    <w:rsid w:val="005D2F6B"/>
    <w:rsid w:val="005D334E"/>
    <w:rsid w:val="005D6D61"/>
    <w:rsid w:val="005E0799"/>
    <w:rsid w:val="005E10F9"/>
    <w:rsid w:val="005E1200"/>
    <w:rsid w:val="005F45EE"/>
    <w:rsid w:val="005F5352"/>
    <w:rsid w:val="005F5A80"/>
    <w:rsid w:val="005F5E21"/>
    <w:rsid w:val="005F7611"/>
    <w:rsid w:val="005F7C10"/>
    <w:rsid w:val="006044FF"/>
    <w:rsid w:val="00604607"/>
    <w:rsid w:val="0060559E"/>
    <w:rsid w:val="00607CC5"/>
    <w:rsid w:val="0061179B"/>
    <w:rsid w:val="006125F9"/>
    <w:rsid w:val="00612D59"/>
    <w:rsid w:val="0061388E"/>
    <w:rsid w:val="00622E14"/>
    <w:rsid w:val="00626DBC"/>
    <w:rsid w:val="00627692"/>
    <w:rsid w:val="006306AE"/>
    <w:rsid w:val="00633014"/>
    <w:rsid w:val="0063437B"/>
    <w:rsid w:val="0063660D"/>
    <w:rsid w:val="0064014D"/>
    <w:rsid w:val="0064017E"/>
    <w:rsid w:val="00651042"/>
    <w:rsid w:val="00652588"/>
    <w:rsid w:val="00654BB6"/>
    <w:rsid w:val="00654C2A"/>
    <w:rsid w:val="006653DD"/>
    <w:rsid w:val="006673CA"/>
    <w:rsid w:val="00673C26"/>
    <w:rsid w:val="00674DE5"/>
    <w:rsid w:val="00677ACA"/>
    <w:rsid w:val="006812AF"/>
    <w:rsid w:val="0068327D"/>
    <w:rsid w:val="00683644"/>
    <w:rsid w:val="00687E5D"/>
    <w:rsid w:val="00691534"/>
    <w:rsid w:val="00693880"/>
    <w:rsid w:val="00694AF0"/>
    <w:rsid w:val="006A4686"/>
    <w:rsid w:val="006A6C40"/>
    <w:rsid w:val="006B0E9E"/>
    <w:rsid w:val="006B10DF"/>
    <w:rsid w:val="006B3EC7"/>
    <w:rsid w:val="006B470B"/>
    <w:rsid w:val="006B486D"/>
    <w:rsid w:val="006B5AE4"/>
    <w:rsid w:val="006C0151"/>
    <w:rsid w:val="006C1E75"/>
    <w:rsid w:val="006C6B00"/>
    <w:rsid w:val="006D1507"/>
    <w:rsid w:val="006D1608"/>
    <w:rsid w:val="006D4054"/>
    <w:rsid w:val="006D6E83"/>
    <w:rsid w:val="006D6F5D"/>
    <w:rsid w:val="006D7093"/>
    <w:rsid w:val="006D7409"/>
    <w:rsid w:val="006E02EC"/>
    <w:rsid w:val="006E3C4F"/>
    <w:rsid w:val="006E6F41"/>
    <w:rsid w:val="006E73E6"/>
    <w:rsid w:val="006E7756"/>
    <w:rsid w:val="006F67D7"/>
    <w:rsid w:val="006F6FC6"/>
    <w:rsid w:val="00700F7D"/>
    <w:rsid w:val="007075BC"/>
    <w:rsid w:val="00710E54"/>
    <w:rsid w:val="007211B1"/>
    <w:rsid w:val="007248D7"/>
    <w:rsid w:val="00724F9C"/>
    <w:rsid w:val="007277DA"/>
    <w:rsid w:val="00731D27"/>
    <w:rsid w:val="007357EB"/>
    <w:rsid w:val="007441AA"/>
    <w:rsid w:val="00746187"/>
    <w:rsid w:val="00751DF6"/>
    <w:rsid w:val="0076254F"/>
    <w:rsid w:val="0076426C"/>
    <w:rsid w:val="007659D4"/>
    <w:rsid w:val="007668ED"/>
    <w:rsid w:val="00767478"/>
    <w:rsid w:val="0077051B"/>
    <w:rsid w:val="00774041"/>
    <w:rsid w:val="007801F5"/>
    <w:rsid w:val="00781A9F"/>
    <w:rsid w:val="00783A43"/>
    <w:rsid w:val="00783CA4"/>
    <w:rsid w:val="007842FB"/>
    <w:rsid w:val="00786124"/>
    <w:rsid w:val="00787300"/>
    <w:rsid w:val="007903A2"/>
    <w:rsid w:val="007932A0"/>
    <w:rsid w:val="0079514B"/>
    <w:rsid w:val="00795252"/>
    <w:rsid w:val="007A2DC1"/>
    <w:rsid w:val="007A46A8"/>
    <w:rsid w:val="007A7478"/>
    <w:rsid w:val="007B22E6"/>
    <w:rsid w:val="007B516E"/>
    <w:rsid w:val="007B5F4A"/>
    <w:rsid w:val="007C0E8D"/>
    <w:rsid w:val="007C5AAE"/>
    <w:rsid w:val="007C78B0"/>
    <w:rsid w:val="007D0869"/>
    <w:rsid w:val="007D14C4"/>
    <w:rsid w:val="007D1D3A"/>
    <w:rsid w:val="007D221F"/>
    <w:rsid w:val="007D3319"/>
    <w:rsid w:val="007D335D"/>
    <w:rsid w:val="007D44FA"/>
    <w:rsid w:val="007D605C"/>
    <w:rsid w:val="007E08AD"/>
    <w:rsid w:val="007E3314"/>
    <w:rsid w:val="007E3514"/>
    <w:rsid w:val="007E3DA5"/>
    <w:rsid w:val="007E4B03"/>
    <w:rsid w:val="007E4CD4"/>
    <w:rsid w:val="007E6AC0"/>
    <w:rsid w:val="007F324B"/>
    <w:rsid w:val="007F707F"/>
    <w:rsid w:val="007F75A8"/>
    <w:rsid w:val="0080553C"/>
    <w:rsid w:val="00805B46"/>
    <w:rsid w:val="00805DB4"/>
    <w:rsid w:val="008062CF"/>
    <w:rsid w:val="0081425F"/>
    <w:rsid w:val="00823593"/>
    <w:rsid w:val="00825DC2"/>
    <w:rsid w:val="00833CE9"/>
    <w:rsid w:val="00834AD3"/>
    <w:rsid w:val="00835C16"/>
    <w:rsid w:val="00841AAA"/>
    <w:rsid w:val="00843795"/>
    <w:rsid w:val="00843D18"/>
    <w:rsid w:val="00847F0F"/>
    <w:rsid w:val="00852448"/>
    <w:rsid w:val="008532A9"/>
    <w:rsid w:val="0086210D"/>
    <w:rsid w:val="00863DD1"/>
    <w:rsid w:val="00875ED6"/>
    <w:rsid w:val="00877F6C"/>
    <w:rsid w:val="0088258A"/>
    <w:rsid w:val="00886332"/>
    <w:rsid w:val="008925F0"/>
    <w:rsid w:val="00892B17"/>
    <w:rsid w:val="008938CA"/>
    <w:rsid w:val="0089448A"/>
    <w:rsid w:val="00894B1B"/>
    <w:rsid w:val="00894C0B"/>
    <w:rsid w:val="00896BD0"/>
    <w:rsid w:val="00897877"/>
    <w:rsid w:val="008A26D9"/>
    <w:rsid w:val="008A7B5B"/>
    <w:rsid w:val="008B12D2"/>
    <w:rsid w:val="008B4D05"/>
    <w:rsid w:val="008B67FA"/>
    <w:rsid w:val="008C0C29"/>
    <w:rsid w:val="008C3FA9"/>
    <w:rsid w:val="008C4F1E"/>
    <w:rsid w:val="008C6AD4"/>
    <w:rsid w:val="008D02DA"/>
    <w:rsid w:val="008D030A"/>
    <w:rsid w:val="008D1B81"/>
    <w:rsid w:val="008D76BC"/>
    <w:rsid w:val="008E28D3"/>
    <w:rsid w:val="008E3E54"/>
    <w:rsid w:val="008E7DBA"/>
    <w:rsid w:val="008F04C7"/>
    <w:rsid w:val="008F0829"/>
    <w:rsid w:val="008F314F"/>
    <w:rsid w:val="008F3638"/>
    <w:rsid w:val="008F4441"/>
    <w:rsid w:val="008F6614"/>
    <w:rsid w:val="008F6B20"/>
    <w:rsid w:val="008F6F31"/>
    <w:rsid w:val="008F74DF"/>
    <w:rsid w:val="00902274"/>
    <w:rsid w:val="0090566C"/>
    <w:rsid w:val="00911501"/>
    <w:rsid w:val="009127BA"/>
    <w:rsid w:val="00920AAE"/>
    <w:rsid w:val="009227A6"/>
    <w:rsid w:val="00927CD2"/>
    <w:rsid w:val="00933EC1"/>
    <w:rsid w:val="00934388"/>
    <w:rsid w:val="00936114"/>
    <w:rsid w:val="009412AF"/>
    <w:rsid w:val="00942111"/>
    <w:rsid w:val="009446AD"/>
    <w:rsid w:val="00945C26"/>
    <w:rsid w:val="00950CD1"/>
    <w:rsid w:val="00952F25"/>
    <w:rsid w:val="009530DB"/>
    <w:rsid w:val="00953676"/>
    <w:rsid w:val="00956F30"/>
    <w:rsid w:val="00961574"/>
    <w:rsid w:val="009664F7"/>
    <w:rsid w:val="00966A81"/>
    <w:rsid w:val="00966C9A"/>
    <w:rsid w:val="00967527"/>
    <w:rsid w:val="009705EE"/>
    <w:rsid w:val="00975BBC"/>
    <w:rsid w:val="00977927"/>
    <w:rsid w:val="0098135C"/>
    <w:rsid w:val="0098156A"/>
    <w:rsid w:val="00981D65"/>
    <w:rsid w:val="009824C8"/>
    <w:rsid w:val="009851F1"/>
    <w:rsid w:val="00986578"/>
    <w:rsid w:val="00991BAC"/>
    <w:rsid w:val="00992711"/>
    <w:rsid w:val="009938A4"/>
    <w:rsid w:val="0099436D"/>
    <w:rsid w:val="00995D80"/>
    <w:rsid w:val="009A6946"/>
    <w:rsid w:val="009A6EA0"/>
    <w:rsid w:val="009B2A4A"/>
    <w:rsid w:val="009B406F"/>
    <w:rsid w:val="009B5833"/>
    <w:rsid w:val="009C1335"/>
    <w:rsid w:val="009C1AB2"/>
    <w:rsid w:val="009C2D75"/>
    <w:rsid w:val="009C5C7D"/>
    <w:rsid w:val="009C7251"/>
    <w:rsid w:val="009D0892"/>
    <w:rsid w:val="009D1F53"/>
    <w:rsid w:val="009E2C39"/>
    <w:rsid w:val="009E2D41"/>
    <w:rsid w:val="009E2E91"/>
    <w:rsid w:val="009E6C5F"/>
    <w:rsid w:val="009E72C8"/>
    <w:rsid w:val="009E7AF1"/>
    <w:rsid w:val="009F4293"/>
    <w:rsid w:val="009F7C49"/>
    <w:rsid w:val="00A01B40"/>
    <w:rsid w:val="00A06A43"/>
    <w:rsid w:val="00A10D7C"/>
    <w:rsid w:val="00A12D88"/>
    <w:rsid w:val="00A138F9"/>
    <w:rsid w:val="00A139F5"/>
    <w:rsid w:val="00A179BD"/>
    <w:rsid w:val="00A32E16"/>
    <w:rsid w:val="00A3563B"/>
    <w:rsid w:val="00A3623D"/>
    <w:rsid w:val="00A365F4"/>
    <w:rsid w:val="00A431DD"/>
    <w:rsid w:val="00A460CD"/>
    <w:rsid w:val="00A47D80"/>
    <w:rsid w:val="00A5231C"/>
    <w:rsid w:val="00A53132"/>
    <w:rsid w:val="00A563F2"/>
    <w:rsid w:val="00A566E8"/>
    <w:rsid w:val="00A56F78"/>
    <w:rsid w:val="00A61BBA"/>
    <w:rsid w:val="00A6565E"/>
    <w:rsid w:val="00A66347"/>
    <w:rsid w:val="00A774F7"/>
    <w:rsid w:val="00A810F9"/>
    <w:rsid w:val="00A82D31"/>
    <w:rsid w:val="00A85E7E"/>
    <w:rsid w:val="00A86ECC"/>
    <w:rsid w:val="00A86FCC"/>
    <w:rsid w:val="00A90A6D"/>
    <w:rsid w:val="00A92B87"/>
    <w:rsid w:val="00A971E5"/>
    <w:rsid w:val="00AA146E"/>
    <w:rsid w:val="00AA2CBB"/>
    <w:rsid w:val="00AA710D"/>
    <w:rsid w:val="00AB1F20"/>
    <w:rsid w:val="00AB2846"/>
    <w:rsid w:val="00AB64F3"/>
    <w:rsid w:val="00AB6D25"/>
    <w:rsid w:val="00AC06BE"/>
    <w:rsid w:val="00AC5186"/>
    <w:rsid w:val="00AC5273"/>
    <w:rsid w:val="00AC670D"/>
    <w:rsid w:val="00AC7EA7"/>
    <w:rsid w:val="00AD0E56"/>
    <w:rsid w:val="00AD2CC1"/>
    <w:rsid w:val="00AE229B"/>
    <w:rsid w:val="00AE2D4B"/>
    <w:rsid w:val="00AE4F99"/>
    <w:rsid w:val="00AF4B61"/>
    <w:rsid w:val="00B00CF4"/>
    <w:rsid w:val="00B02DF9"/>
    <w:rsid w:val="00B0408A"/>
    <w:rsid w:val="00B11B69"/>
    <w:rsid w:val="00B13BC2"/>
    <w:rsid w:val="00B14952"/>
    <w:rsid w:val="00B16183"/>
    <w:rsid w:val="00B16871"/>
    <w:rsid w:val="00B22019"/>
    <w:rsid w:val="00B25B45"/>
    <w:rsid w:val="00B31E5A"/>
    <w:rsid w:val="00B47359"/>
    <w:rsid w:val="00B500A7"/>
    <w:rsid w:val="00B50BDB"/>
    <w:rsid w:val="00B51B75"/>
    <w:rsid w:val="00B5347C"/>
    <w:rsid w:val="00B57099"/>
    <w:rsid w:val="00B6436E"/>
    <w:rsid w:val="00B653AB"/>
    <w:rsid w:val="00B65E99"/>
    <w:rsid w:val="00B65F9E"/>
    <w:rsid w:val="00B66B19"/>
    <w:rsid w:val="00B7217C"/>
    <w:rsid w:val="00B734C5"/>
    <w:rsid w:val="00B7386E"/>
    <w:rsid w:val="00B73B99"/>
    <w:rsid w:val="00B7786B"/>
    <w:rsid w:val="00B81889"/>
    <w:rsid w:val="00B84C43"/>
    <w:rsid w:val="00B914E9"/>
    <w:rsid w:val="00B92773"/>
    <w:rsid w:val="00B936E0"/>
    <w:rsid w:val="00B956EE"/>
    <w:rsid w:val="00BA2BA1"/>
    <w:rsid w:val="00BA3447"/>
    <w:rsid w:val="00BA3562"/>
    <w:rsid w:val="00BA7954"/>
    <w:rsid w:val="00BB0BBA"/>
    <w:rsid w:val="00BB422A"/>
    <w:rsid w:val="00BB4F09"/>
    <w:rsid w:val="00BB54B5"/>
    <w:rsid w:val="00BC2A5B"/>
    <w:rsid w:val="00BC62AB"/>
    <w:rsid w:val="00BC75AE"/>
    <w:rsid w:val="00BC76A0"/>
    <w:rsid w:val="00BD4E33"/>
    <w:rsid w:val="00BE3CFD"/>
    <w:rsid w:val="00BE4F43"/>
    <w:rsid w:val="00BF2B4E"/>
    <w:rsid w:val="00BF505E"/>
    <w:rsid w:val="00C030DE"/>
    <w:rsid w:val="00C051A8"/>
    <w:rsid w:val="00C10EE3"/>
    <w:rsid w:val="00C136ED"/>
    <w:rsid w:val="00C1599D"/>
    <w:rsid w:val="00C22105"/>
    <w:rsid w:val="00C244B6"/>
    <w:rsid w:val="00C25EDE"/>
    <w:rsid w:val="00C27BF1"/>
    <w:rsid w:val="00C310E6"/>
    <w:rsid w:val="00C32B14"/>
    <w:rsid w:val="00C33714"/>
    <w:rsid w:val="00C3596A"/>
    <w:rsid w:val="00C3702F"/>
    <w:rsid w:val="00C412FE"/>
    <w:rsid w:val="00C4500A"/>
    <w:rsid w:val="00C50A30"/>
    <w:rsid w:val="00C546A4"/>
    <w:rsid w:val="00C62238"/>
    <w:rsid w:val="00C64A37"/>
    <w:rsid w:val="00C64E38"/>
    <w:rsid w:val="00C66847"/>
    <w:rsid w:val="00C7158E"/>
    <w:rsid w:val="00C71DBB"/>
    <w:rsid w:val="00C723CF"/>
    <w:rsid w:val="00C7250B"/>
    <w:rsid w:val="00C7346B"/>
    <w:rsid w:val="00C76D26"/>
    <w:rsid w:val="00C77C0E"/>
    <w:rsid w:val="00C80D56"/>
    <w:rsid w:val="00C843DD"/>
    <w:rsid w:val="00C91687"/>
    <w:rsid w:val="00C924A8"/>
    <w:rsid w:val="00C945FE"/>
    <w:rsid w:val="00C96FAA"/>
    <w:rsid w:val="00C97A04"/>
    <w:rsid w:val="00CA107B"/>
    <w:rsid w:val="00CA1686"/>
    <w:rsid w:val="00CA2619"/>
    <w:rsid w:val="00CA484D"/>
    <w:rsid w:val="00CA4FB6"/>
    <w:rsid w:val="00CB0BC5"/>
    <w:rsid w:val="00CB2F90"/>
    <w:rsid w:val="00CB6AD4"/>
    <w:rsid w:val="00CC000F"/>
    <w:rsid w:val="00CC0D48"/>
    <w:rsid w:val="00CC5355"/>
    <w:rsid w:val="00CC739E"/>
    <w:rsid w:val="00CC7CB4"/>
    <w:rsid w:val="00CD13A5"/>
    <w:rsid w:val="00CD1EBB"/>
    <w:rsid w:val="00CD28CF"/>
    <w:rsid w:val="00CD3D89"/>
    <w:rsid w:val="00CD58B7"/>
    <w:rsid w:val="00CD7156"/>
    <w:rsid w:val="00CD7967"/>
    <w:rsid w:val="00CE31E8"/>
    <w:rsid w:val="00CE6A09"/>
    <w:rsid w:val="00CF169C"/>
    <w:rsid w:val="00CF18EE"/>
    <w:rsid w:val="00CF30BD"/>
    <w:rsid w:val="00CF38C2"/>
    <w:rsid w:val="00CF4099"/>
    <w:rsid w:val="00CF4592"/>
    <w:rsid w:val="00CF5D36"/>
    <w:rsid w:val="00D00796"/>
    <w:rsid w:val="00D03392"/>
    <w:rsid w:val="00D1381B"/>
    <w:rsid w:val="00D22F3E"/>
    <w:rsid w:val="00D25866"/>
    <w:rsid w:val="00D261A2"/>
    <w:rsid w:val="00D30F9F"/>
    <w:rsid w:val="00D44CCE"/>
    <w:rsid w:val="00D517B6"/>
    <w:rsid w:val="00D56082"/>
    <w:rsid w:val="00D616D2"/>
    <w:rsid w:val="00D63B5F"/>
    <w:rsid w:val="00D64F55"/>
    <w:rsid w:val="00D70732"/>
    <w:rsid w:val="00D70EF7"/>
    <w:rsid w:val="00D7192C"/>
    <w:rsid w:val="00D7255A"/>
    <w:rsid w:val="00D73241"/>
    <w:rsid w:val="00D809DC"/>
    <w:rsid w:val="00D8397C"/>
    <w:rsid w:val="00D848F0"/>
    <w:rsid w:val="00D84A59"/>
    <w:rsid w:val="00D86BFD"/>
    <w:rsid w:val="00D87DE6"/>
    <w:rsid w:val="00D917AB"/>
    <w:rsid w:val="00D94EED"/>
    <w:rsid w:val="00D96026"/>
    <w:rsid w:val="00D972F6"/>
    <w:rsid w:val="00DA0614"/>
    <w:rsid w:val="00DA0DA6"/>
    <w:rsid w:val="00DA331D"/>
    <w:rsid w:val="00DA4475"/>
    <w:rsid w:val="00DA4773"/>
    <w:rsid w:val="00DA5D0F"/>
    <w:rsid w:val="00DA7C1C"/>
    <w:rsid w:val="00DB147A"/>
    <w:rsid w:val="00DB1B7A"/>
    <w:rsid w:val="00DB3012"/>
    <w:rsid w:val="00DB706E"/>
    <w:rsid w:val="00DC6708"/>
    <w:rsid w:val="00DD011A"/>
    <w:rsid w:val="00DD01D0"/>
    <w:rsid w:val="00DD69F0"/>
    <w:rsid w:val="00DE2400"/>
    <w:rsid w:val="00DE58F1"/>
    <w:rsid w:val="00DE6B58"/>
    <w:rsid w:val="00DF010D"/>
    <w:rsid w:val="00DF177E"/>
    <w:rsid w:val="00DF44FA"/>
    <w:rsid w:val="00DF5E32"/>
    <w:rsid w:val="00E01436"/>
    <w:rsid w:val="00E01DC2"/>
    <w:rsid w:val="00E02093"/>
    <w:rsid w:val="00E03646"/>
    <w:rsid w:val="00E03E79"/>
    <w:rsid w:val="00E045BD"/>
    <w:rsid w:val="00E04D6C"/>
    <w:rsid w:val="00E10344"/>
    <w:rsid w:val="00E16BA3"/>
    <w:rsid w:val="00E17B77"/>
    <w:rsid w:val="00E231AB"/>
    <w:rsid w:val="00E23337"/>
    <w:rsid w:val="00E259EA"/>
    <w:rsid w:val="00E25D33"/>
    <w:rsid w:val="00E2752C"/>
    <w:rsid w:val="00E32061"/>
    <w:rsid w:val="00E33F48"/>
    <w:rsid w:val="00E369F3"/>
    <w:rsid w:val="00E3788C"/>
    <w:rsid w:val="00E37EBC"/>
    <w:rsid w:val="00E42FF9"/>
    <w:rsid w:val="00E44790"/>
    <w:rsid w:val="00E4509B"/>
    <w:rsid w:val="00E4710A"/>
    <w:rsid w:val="00E4714C"/>
    <w:rsid w:val="00E5178D"/>
    <w:rsid w:val="00E51AEB"/>
    <w:rsid w:val="00E522A7"/>
    <w:rsid w:val="00E5349E"/>
    <w:rsid w:val="00E54452"/>
    <w:rsid w:val="00E5762A"/>
    <w:rsid w:val="00E63B0C"/>
    <w:rsid w:val="00E664C5"/>
    <w:rsid w:val="00E671A2"/>
    <w:rsid w:val="00E709CB"/>
    <w:rsid w:val="00E76D26"/>
    <w:rsid w:val="00E76EE5"/>
    <w:rsid w:val="00E77A41"/>
    <w:rsid w:val="00E77D2D"/>
    <w:rsid w:val="00E804AD"/>
    <w:rsid w:val="00E81DFC"/>
    <w:rsid w:val="00E92EC3"/>
    <w:rsid w:val="00E95036"/>
    <w:rsid w:val="00E9505E"/>
    <w:rsid w:val="00E95B8E"/>
    <w:rsid w:val="00E961D8"/>
    <w:rsid w:val="00EA2E2B"/>
    <w:rsid w:val="00EA34DE"/>
    <w:rsid w:val="00EB1390"/>
    <w:rsid w:val="00EB20FD"/>
    <w:rsid w:val="00EB2B80"/>
    <w:rsid w:val="00EB2C71"/>
    <w:rsid w:val="00EB3333"/>
    <w:rsid w:val="00EB4340"/>
    <w:rsid w:val="00EB556D"/>
    <w:rsid w:val="00EB5A7D"/>
    <w:rsid w:val="00EC21C4"/>
    <w:rsid w:val="00EC4C96"/>
    <w:rsid w:val="00ED55C0"/>
    <w:rsid w:val="00ED682B"/>
    <w:rsid w:val="00EE41D5"/>
    <w:rsid w:val="00EE6745"/>
    <w:rsid w:val="00EF4D53"/>
    <w:rsid w:val="00EF6C75"/>
    <w:rsid w:val="00F0166F"/>
    <w:rsid w:val="00F037A4"/>
    <w:rsid w:val="00F03D62"/>
    <w:rsid w:val="00F049AB"/>
    <w:rsid w:val="00F142DB"/>
    <w:rsid w:val="00F1489D"/>
    <w:rsid w:val="00F14F20"/>
    <w:rsid w:val="00F15011"/>
    <w:rsid w:val="00F153C3"/>
    <w:rsid w:val="00F15738"/>
    <w:rsid w:val="00F236C8"/>
    <w:rsid w:val="00F2414B"/>
    <w:rsid w:val="00F27957"/>
    <w:rsid w:val="00F27C8F"/>
    <w:rsid w:val="00F32749"/>
    <w:rsid w:val="00F341CD"/>
    <w:rsid w:val="00F37172"/>
    <w:rsid w:val="00F373FB"/>
    <w:rsid w:val="00F37727"/>
    <w:rsid w:val="00F4477E"/>
    <w:rsid w:val="00F44EC8"/>
    <w:rsid w:val="00F45F97"/>
    <w:rsid w:val="00F46269"/>
    <w:rsid w:val="00F60BA8"/>
    <w:rsid w:val="00F62490"/>
    <w:rsid w:val="00F62D5E"/>
    <w:rsid w:val="00F65793"/>
    <w:rsid w:val="00F65A5A"/>
    <w:rsid w:val="00F67D8F"/>
    <w:rsid w:val="00F709B2"/>
    <w:rsid w:val="00F737C1"/>
    <w:rsid w:val="00F802BE"/>
    <w:rsid w:val="00F80E93"/>
    <w:rsid w:val="00F83FB3"/>
    <w:rsid w:val="00F86024"/>
    <w:rsid w:val="00F8611A"/>
    <w:rsid w:val="00FA3E6A"/>
    <w:rsid w:val="00FA5128"/>
    <w:rsid w:val="00FA7F96"/>
    <w:rsid w:val="00FB42D4"/>
    <w:rsid w:val="00FB5906"/>
    <w:rsid w:val="00FB7150"/>
    <w:rsid w:val="00FB762F"/>
    <w:rsid w:val="00FB7EA7"/>
    <w:rsid w:val="00FC2AED"/>
    <w:rsid w:val="00FC57BB"/>
    <w:rsid w:val="00FD08AE"/>
    <w:rsid w:val="00FD40F7"/>
    <w:rsid w:val="00FD5EA7"/>
    <w:rsid w:val="00FE2EFA"/>
    <w:rsid w:val="00FE36CF"/>
    <w:rsid w:val="00FE71B2"/>
    <w:rsid w:val="00FF0246"/>
    <w:rsid w:val="00FF038B"/>
    <w:rsid w:val="00FF0C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959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215D9B"/>
    <w:rPr>
      <w:color w:val="954F72" w:themeColor="followedHyperlink"/>
      <w:u w:val="single"/>
    </w:rPr>
  </w:style>
  <w:style w:type="paragraph" w:styleId="NormalnyWeb">
    <w:name w:val="Normal (Web)"/>
    <w:basedOn w:val="Normalny"/>
    <w:uiPriority w:val="99"/>
    <w:semiHidden/>
    <w:unhideWhenUsed/>
    <w:rsid w:val="007441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AA2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0993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557347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1945400">
      <w:bodyDiv w:val="1"/>
      <w:marLeft w:val="0"/>
      <w:marRight w:val="0"/>
      <w:marTop w:val="0"/>
      <w:marBottom w:val="0"/>
      <w:divBdr>
        <w:top w:val="none" w:sz="0" w:space="0" w:color="auto"/>
        <w:left w:val="none" w:sz="0" w:space="0" w:color="auto"/>
        <w:bottom w:val="none" w:sz="0" w:space="0" w:color="auto"/>
        <w:right w:val="none" w:sz="0" w:space="0" w:color="auto"/>
      </w:divBdr>
    </w:div>
    <w:div w:id="48112205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5099488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79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hyperlink" Target="https://stat.gov.pl/en/topics/labour-market/working-employed-wages-and-salaries-cost-of-labour/methodological-report-wages-and-salaries-in-the-national-economy,14,1.html"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c.europa.eu/eurostat/data/classifications" TargetMode="External"/><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working-employed-wages-and-salaries-cost-of-labour/paid-employment-wages-and-salaries-in-the-national-economy-in-the-first-half-of-2023,1,58.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0.png"/><Relationship Id="rId29" Type="http://schemas.openxmlformats.org/officeDocument/2006/relationships/hyperlink" Target="https://stat.gov.pl/en/metainformation/glossary/terms-used-in-official-statistics/4618,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jpeg"/><Relationship Id="rId24" Type="http://schemas.openxmlformats.org/officeDocument/2006/relationships/hyperlink" Target="https://stat.gov.pl/en/topics/labour-market/working-employed-wages-and-salaries-cost-of-labour"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3.png"/><Relationship Id="rId28" Type="http://schemas.openxmlformats.org/officeDocument/2006/relationships/hyperlink" Target="https://bdm.stat.gov.pl/" TargetMode="External"/><Relationship Id="rId10" Type="http://schemas.openxmlformats.org/officeDocument/2006/relationships/image" Target="media/image5.jpeg"/><Relationship Id="rId19" Type="http://schemas.openxmlformats.org/officeDocument/2006/relationships/image" Target="media/image9.png"/><Relationship Id="rId31" Type="http://schemas.openxmlformats.org/officeDocument/2006/relationships/hyperlink" Target="https://stat.gov.pl/en/metainformation/glossary/terms-used-in-official-statistics/742,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hyperlink" Target="https://bdl.stat.gov.pl/BDL/start" TargetMode="External"/><Relationship Id="rId30" Type="http://schemas.openxmlformats.org/officeDocument/2006/relationships/hyperlink" Target="https://stat.gov.pl/en/metainformation/glossary/terms-used-in-official-statistics/376,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tat.gov.pl/en/topics/economic-activities-finances/activity-of-enterprises-activity-of-companies/methodological-report-monthly-activity-report-of-enterprises,17,1.html" TargetMode="External"/><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form.stat.gov.pl/formularze/2023/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News releases_Average_paid_employment_and_average_gross_wages_and_salaries_in_enterprise_sector_in_November_2023.docx.docx</NazwaPliku>
    <Osoba xmlns="AD3641B4-23D9-4536-AF9E-7D0EADDEB824">STAT\CZARNECKAK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54CBF7D6-2661-404E-8933-991437996011}"/>
</file>

<file path=customXml/itemProps3.xml><?xml version="1.0" encoding="utf-8"?>
<ds:datastoreItem xmlns:ds="http://schemas.openxmlformats.org/officeDocument/2006/customXml" ds:itemID="{C40C6138-5027-4AF5-9AAD-7F49A41B5AD2}"/>
</file>

<file path=docProps/app.xml><?xml version="1.0" encoding="utf-8"?>
<Properties xmlns="http://schemas.openxmlformats.org/officeDocument/2006/extended-properties" xmlns:vt="http://schemas.openxmlformats.org/officeDocument/2006/docPropsVTypes">
  <Template>Normal</Template>
  <TotalTime>10</TotalTime>
  <Pages>5</Pages>
  <Words>1332</Words>
  <Characters>7993</Characters>
  <DocSecurity>0</DocSecurity>
  <Lines>66</Lines>
  <Paragraphs>18</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 in November 2023</vt:lpstr>
    </vt:vector>
  </TitlesOfParts>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November 2023</dc:title>
  <dc:subject/>
  <cp:keywords>average paid employment, average monthly gross wages and salaries, wages and salaries, enterprise sector</cp:keywords>
  <dc:description/>
  <cp:lastPrinted>2023-12-18T12:42:00Z</cp:lastPrinted>
  <dcterms:created xsi:type="dcterms:W3CDTF">2023-12-18T11:51:00Z</dcterms:created>
  <dcterms:modified xsi:type="dcterms:W3CDTF">2023-12-18T12:57:00Z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