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2449A422" w:rsidR="00393761" w:rsidRPr="00A174D5" w:rsidRDefault="00217A4D" w:rsidP="0091589F">
      <w:pPr>
        <w:pStyle w:val="Tytuinfomacjisygnalnej"/>
        <w:rPr>
          <w:lang w:val="en-GB"/>
        </w:rPr>
      </w:pPr>
      <w:r w:rsidRPr="00A174D5">
        <w:rPr>
          <w:lang w:val="en-GB"/>
        </w:rPr>
        <w:t>Average paid employment</w:t>
      </w:r>
      <w:r w:rsidRPr="00A174D5">
        <w:rPr>
          <w:rStyle w:val="Odwoanieprzypisudolnego"/>
          <w:lang w:val="en-GB"/>
        </w:rPr>
        <w:footnoteReference w:id="1"/>
      </w:r>
      <w:r w:rsidRPr="00A174D5">
        <w:rPr>
          <w:lang w:val="en-GB"/>
        </w:rPr>
        <w:t xml:space="preserve"> and average gross wages and salaries in the enterprise sector in</w:t>
      </w:r>
      <w:r w:rsidR="008D72B7">
        <w:rPr>
          <w:lang w:val="en-GB"/>
        </w:rPr>
        <w:t xml:space="preserve"> </w:t>
      </w:r>
      <w:r w:rsidR="00D96AF8">
        <w:rPr>
          <w:lang w:val="en-GB"/>
        </w:rPr>
        <w:t>June</w:t>
      </w:r>
      <w:r w:rsidRPr="00A174D5">
        <w:rPr>
          <w:lang w:val="en-GB"/>
        </w:rPr>
        <w:t xml:space="preserve"> 202</w:t>
      </w:r>
      <w:r w:rsidR="0094109E" w:rsidRPr="00A174D5">
        <w:rPr>
          <w:lang w:val="en-GB"/>
        </w:rPr>
        <w:t>3</w:t>
      </w:r>
    </w:p>
    <w:p w14:paraId="1E690351" w14:textId="1492C67B" w:rsidR="00DE58F1" w:rsidRPr="00A174D5" w:rsidRDefault="00626951" w:rsidP="0009252A">
      <w:pPr>
        <w:pStyle w:val="Lead"/>
        <w:suppressAutoHyphens/>
        <w:spacing w:before="640" w:after="400"/>
        <w:rPr>
          <w:noProof w:val="0"/>
          <w:lang w:val="en-GB"/>
        </w:rPr>
      </w:pPr>
      <w:r w:rsidRPr="00A174D5">
        <w:rPr>
          <w:color w:val="001D77"/>
        </w:rPr>
        <mc:AlternateContent>
          <mc:Choice Requires="wps">
            <w:drawing>
              <wp:anchor distT="45720" distB="45720" distL="114300" distR="114300" simplePos="0" relativeHeight="251759616" behindDoc="0" locked="0" layoutInCell="1" allowOverlap="1" wp14:anchorId="15C529A5" wp14:editId="596E6E7A">
                <wp:simplePos x="0" y="0"/>
                <wp:positionH relativeFrom="margin">
                  <wp:posOffset>0</wp:posOffset>
                </wp:positionH>
                <wp:positionV relativeFrom="paragraph">
                  <wp:posOffset>17780</wp:posOffset>
                </wp:positionV>
                <wp:extent cx="2204085" cy="1348740"/>
                <wp:effectExtent l="0" t="0" r="5715" b="3810"/>
                <wp:wrapSquare wrapText="bothSides"/>
                <wp:docPr id="6" name="Pole tekstowe 2" descr="Increase by 024% year to year average paid employment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48740"/>
                        </a:xfrm>
                        <a:prstGeom prst="roundRect">
                          <a:avLst/>
                        </a:prstGeom>
                        <a:solidFill>
                          <a:srgbClr val="001D77"/>
                        </a:solidFill>
                        <a:ln w="9525">
                          <a:noFill/>
                          <a:miter lim="800000"/>
                          <a:headEnd/>
                          <a:tailEnd/>
                        </a:ln>
                      </wps:spPr>
                      <wps:txbx>
                        <w:txbxContent>
                          <w:p w14:paraId="701C9349" w14:textId="258503A7" w:rsidR="00D82FEA" w:rsidRPr="005269E9" w:rsidRDefault="00F84069"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8D72B7">
                              <w:rPr>
                                <w:rStyle w:val="WartowskanikaZnak"/>
                                <w:sz w:val="72"/>
                                <w:szCs w:val="72"/>
                                <w:lang w:val="en-US"/>
                              </w:rPr>
                              <w:t>0.</w:t>
                            </w:r>
                            <w:r w:rsidR="008950E6">
                              <w:rPr>
                                <w:rStyle w:val="WartowskanikaZnak"/>
                                <w:sz w:val="72"/>
                                <w:szCs w:val="72"/>
                                <w:lang w:val="en-US"/>
                              </w:rPr>
                              <w:t>2</w:t>
                            </w:r>
                            <w:r w:rsidRPr="005269E9">
                              <w:rPr>
                                <w:rStyle w:val="WartowskanikaZnak"/>
                                <w:sz w:val="72"/>
                                <w:szCs w:val="72"/>
                                <w:lang w:val="en-US"/>
                              </w:rPr>
                              <w:t>%</w:t>
                            </w:r>
                          </w:p>
                          <w:p w14:paraId="2488C932" w14:textId="6D492C13" w:rsidR="00D82FEA" w:rsidRPr="005269E9" w:rsidRDefault="004E649C" w:rsidP="004E649C">
                            <w:pPr>
                              <w:pStyle w:val="Opiswskanika"/>
                              <w:suppressAutoHyphens/>
                              <w:spacing w:before="120"/>
                              <w:rPr>
                                <w:sz w:val="18"/>
                                <w:szCs w:val="20"/>
                                <w:lang w:val="en-US"/>
                              </w:rPr>
                            </w:pPr>
                            <w:r w:rsidRPr="005269E9">
                              <w:rPr>
                                <w:lang w:val="en-US"/>
                              </w:rPr>
                              <w:t xml:space="preserve">Increase </w:t>
                            </w:r>
                            <w:r w:rsidRPr="004E649C">
                              <w:rPr>
                                <w:lang w:val="en-US"/>
                              </w:rPr>
                              <w:t>y/y in the a</w:t>
                            </w:r>
                            <w:r w:rsidRPr="005269E9">
                              <w:rPr>
                                <w:lang w:val="en-US"/>
                              </w:rPr>
                              <w:t>verage paid employment in the enterprise sector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Pole tekstowe 2" o:spid="_x0000_s1026" alt="Increase by 024% year to year average paid employment in the enterprise sector" style="position:absolute;margin-left:0;margin-top:1.4pt;width:173.55pt;height:106.2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kkWZAIAAH0EAAAOAAAAZHJzL2Uyb0RvYy54bWysVMFu2zAMvQ/YPxACdlzteEmTGnWKrl2H&#10;At1WrNsHKDIdC5VFT1LiZF8/Sk7boLsN80EmTfKJfCR9frHrDGzReU22EpOTXABaRbW260r8/HHz&#10;fiHAB2lrachiJfboxcXy7ZvzoS+xoJZMjQ4YxPpy6CvRhtCXWeZVi530J9SjZWNDrpOBVbfOaicH&#10;Ru9MVuT5aTaQq3tHCr3nr9ejUSwTftOgCt+axmMAUwnOLaTTpXMVz2x5Lsu1k32r1SEN+Q9ZdFJb&#10;vvQZ6loGCRun/4LqtHLkqQknirqMmkYrTDVwNZP8VTUPrewx1cLk+P6ZJv//YNXX7b0DXVfiVICV&#10;HbfongxCwEcfaEAoBNToFVN2a5VD6RFWe8iL6TvYo3QQaHxLHgK5RuilrgG73tC+QxtAWwgt8lAE&#10;dL3THO65KeQi80PvS07goecUwu4j7XiCEou+vyP16MHSVSvtGi+do6FFWXPlkxiZHYWOOD6CrIYv&#10;VHMJchMoAe0a18W2MNHA6DwB++eu4y6A4o9FkU/zxUyAYtvkw3Qxn6a5yGT5FN47Hz4jdRCFSjja&#10;2Po7l5HukNs7H2JOsnzyi1d6Mrq+0cYkxa1XV8bBVsY5zCfX83kq45WbsTBU4mxWzBKypRifRrTT&#10;zB8Y3VVikcdnnNzIySdbJ5cgtRllzsTYA0mRl5GhsFvt2DEyt6J6z3Q5GveBW8dCS+63gIF3oRL+&#10;10Y6FGBuLVN+NpkyJRCSMp3NC1bcsWV1bJFWMVQlgoBRvApp4SIPli65NY1OfL1kcsiVZzzReNjH&#10;uETHevJ6+Wss/wAAAP//AwBQSwMEFAAGAAgAAAAhAJ+qOO/bAAAABgEAAA8AAABkcnMvZG93bnJl&#10;di54bWxMj81OwzAQhO9IvIO1SFwi6iTlTyFORZHCgZ5I4e7G2zgiXkex24S3ZznBcTSjmW/KzeIG&#10;ccYp9J4UZKsUBFLrTU+dgo99ffMIIkRNRg+eUME3BthUlxelLoyf6R3PTewEl1AotAIb41hIGVqL&#10;ToeVH5HYO/rJ6chy6qSZ9MzlbpB5mt5Lp3viBatHfLHYfjUnp2A7HXdNul6C3e7fdkldJ5+vc6LU&#10;9dXy/AQi4hL/wvCLz+hQMdPBn8gEMSjgI1FBzvhsrm8fMhAH1tldDrIq5X/86gcAAP//AwBQSwEC&#10;LQAUAAYACAAAACEAtoM4kv4AAADhAQAAEwAAAAAAAAAAAAAAAAAAAAAAW0NvbnRlbnRfVHlwZXNd&#10;LnhtbFBLAQItABQABgAIAAAAIQA4/SH/1gAAAJQBAAALAAAAAAAAAAAAAAAAAC8BAABfcmVscy8u&#10;cmVsc1BLAQItABQABgAIAAAAIQAEfkkWZAIAAH0EAAAOAAAAAAAAAAAAAAAAAC4CAABkcnMvZTJv&#10;RG9jLnhtbFBLAQItABQABgAIAAAAIQCfqjjv2wAAAAYBAAAPAAAAAAAAAAAAAAAAAL4EAABkcnMv&#10;ZG93bnJldi54bWxQSwUGAAAAAAQABADzAAAAxgUAAAAA&#10;" fillcolor="#001d77" stroked="f">
                <v:stroke joinstyle="miter"/>
                <v:textbox>
                  <w:txbxContent>
                    <w:p w14:paraId="701C9349" w14:textId="258503A7" w:rsidR="00D82FEA" w:rsidRPr="005269E9" w:rsidRDefault="00F84069"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8D72B7">
                        <w:rPr>
                          <w:rStyle w:val="WartowskanikaZnak"/>
                          <w:sz w:val="72"/>
                          <w:szCs w:val="72"/>
                          <w:lang w:val="en-US"/>
                        </w:rPr>
                        <w:t>0.</w:t>
                      </w:r>
                      <w:r w:rsidR="008950E6">
                        <w:rPr>
                          <w:rStyle w:val="WartowskanikaZnak"/>
                          <w:sz w:val="72"/>
                          <w:szCs w:val="72"/>
                          <w:lang w:val="en-US"/>
                        </w:rPr>
                        <w:t>2</w:t>
                      </w:r>
                      <w:r w:rsidRPr="005269E9">
                        <w:rPr>
                          <w:rStyle w:val="WartowskanikaZnak"/>
                          <w:sz w:val="72"/>
                          <w:szCs w:val="72"/>
                          <w:lang w:val="en-US"/>
                        </w:rPr>
                        <w:t>%</w:t>
                      </w:r>
                    </w:p>
                    <w:p w14:paraId="2488C932" w14:textId="6D492C13" w:rsidR="00D82FEA" w:rsidRPr="005269E9" w:rsidRDefault="004E649C" w:rsidP="004E649C">
                      <w:pPr>
                        <w:pStyle w:val="Opiswskanika"/>
                        <w:suppressAutoHyphens/>
                        <w:spacing w:before="120"/>
                        <w:rPr>
                          <w:sz w:val="18"/>
                          <w:szCs w:val="20"/>
                          <w:lang w:val="en-US"/>
                        </w:rPr>
                      </w:pPr>
                      <w:r w:rsidRPr="005269E9">
                        <w:rPr>
                          <w:lang w:val="en-US"/>
                        </w:rPr>
                        <w:t xml:space="preserve">Increase </w:t>
                      </w:r>
                      <w:r w:rsidRPr="004E649C">
                        <w:rPr>
                          <w:lang w:val="en-US"/>
                        </w:rPr>
                        <w:t>y/y in the a</w:t>
                      </w:r>
                      <w:r w:rsidRPr="005269E9">
                        <w:rPr>
                          <w:lang w:val="en-US"/>
                        </w:rPr>
                        <w:t>verage paid employment in the enterprise sector</w:t>
                      </w:r>
                    </w:p>
                  </w:txbxContent>
                </v:textbox>
                <w10:wrap type="square" anchorx="margin"/>
              </v:roundrect>
            </w:pict>
          </mc:Fallback>
        </mc:AlternateContent>
      </w:r>
      <w:r w:rsidR="004E649C" w:rsidRPr="00A174D5">
        <w:rPr>
          <w:noProof w:val="0"/>
          <w:lang w:val="en-GB"/>
        </w:rPr>
        <w:t xml:space="preserve">In </w:t>
      </w:r>
      <w:r w:rsidR="008950E6">
        <w:rPr>
          <w:noProof w:val="0"/>
          <w:lang w:val="en-GB"/>
        </w:rPr>
        <w:t>June</w:t>
      </w:r>
      <w:r w:rsidR="004E649C" w:rsidRPr="004E649C">
        <w:rPr>
          <w:noProof w:val="0"/>
          <w:color w:val="000000" w:themeColor="text1"/>
          <w:lang w:val="en-GB"/>
        </w:rPr>
        <w:t xml:space="preserve"> 2023, the average paid employment in the enterprise sector compared with </w:t>
      </w:r>
      <w:r w:rsidR="008950E6">
        <w:rPr>
          <w:noProof w:val="0"/>
          <w:color w:val="000000" w:themeColor="text1"/>
          <w:lang w:val="en-GB"/>
        </w:rPr>
        <w:t>June</w:t>
      </w:r>
      <w:r w:rsidR="004E649C" w:rsidRPr="004E649C">
        <w:rPr>
          <w:noProof w:val="0"/>
          <w:color w:val="000000" w:themeColor="text1"/>
          <w:lang w:val="en-GB"/>
        </w:rPr>
        <w:t xml:space="preserve"> 2022 was higher by 0.</w:t>
      </w:r>
      <w:r w:rsidR="008950E6">
        <w:rPr>
          <w:noProof w:val="0"/>
          <w:color w:val="000000" w:themeColor="text1"/>
          <w:lang w:val="en-GB"/>
        </w:rPr>
        <w:t>2</w:t>
      </w:r>
      <w:r w:rsidR="004E649C" w:rsidRPr="004E649C">
        <w:rPr>
          <w:noProof w:val="0"/>
          <w:color w:val="000000" w:themeColor="text1"/>
          <w:lang w:val="en-GB"/>
        </w:rPr>
        <w:t>% y/y and amounted to 6 5</w:t>
      </w:r>
      <w:r w:rsidR="008950E6">
        <w:rPr>
          <w:noProof w:val="0"/>
          <w:color w:val="000000" w:themeColor="text1"/>
          <w:lang w:val="en-GB"/>
        </w:rPr>
        <w:t>12</w:t>
      </w:r>
      <w:r w:rsidR="004E649C" w:rsidRPr="004E649C">
        <w:rPr>
          <w:noProof w:val="0"/>
          <w:color w:val="000000" w:themeColor="text1"/>
          <w:lang w:val="en-GB"/>
        </w:rPr>
        <w:t>.</w:t>
      </w:r>
      <w:r w:rsidR="008950E6">
        <w:rPr>
          <w:noProof w:val="0"/>
          <w:color w:val="000000" w:themeColor="text1"/>
          <w:lang w:val="en-GB"/>
        </w:rPr>
        <w:t>8</w:t>
      </w:r>
      <w:r w:rsidR="004E649C" w:rsidRPr="004E649C">
        <w:rPr>
          <w:noProof w:val="0"/>
          <w:color w:val="000000" w:themeColor="text1"/>
          <w:lang w:val="en-GB"/>
        </w:rPr>
        <w:t xml:space="preserve"> thousand full-time equivalent employees. In comparison to the previous month the average paid employment slightly decreased by 0.1%.</w:t>
      </w:r>
    </w:p>
    <w:p w14:paraId="52341B52" w14:textId="4AE17793" w:rsidR="00217A4D" w:rsidRPr="00A174D5" w:rsidRDefault="0045171D" w:rsidP="0009252A">
      <w:pPr>
        <w:pStyle w:val="Lead"/>
        <w:suppressAutoHyphens/>
        <w:spacing w:before="840" w:after="1200"/>
        <w:rPr>
          <w:b w:val="0"/>
          <w:noProof w:val="0"/>
          <w:lang w:val="en-GB"/>
        </w:rPr>
      </w:pPr>
      <w:r w:rsidRPr="00A174D5">
        <w:rPr>
          <w:b w:val="0"/>
          <w:color w:val="001D77"/>
        </w:rPr>
        <mc:AlternateContent>
          <mc:Choice Requires="wps">
            <w:drawing>
              <wp:anchor distT="45720" distB="45720" distL="114300" distR="114300" simplePos="0" relativeHeight="251761664" behindDoc="0" locked="0" layoutInCell="1" allowOverlap="1" wp14:anchorId="57021765" wp14:editId="2E3D4383">
                <wp:simplePos x="0" y="0"/>
                <wp:positionH relativeFrom="margin">
                  <wp:align>left</wp:align>
                </wp:positionH>
                <wp:positionV relativeFrom="paragraph">
                  <wp:posOffset>244475</wp:posOffset>
                </wp:positionV>
                <wp:extent cx="2204085" cy="1371600"/>
                <wp:effectExtent l="0" t="0" r="5715" b="0"/>
                <wp:wrapSquare wrapText="bothSides"/>
                <wp:docPr id="15" name="Pole tekstowe 2" descr="Increase by 11.9% year to year average mo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71600"/>
                        </a:xfrm>
                        <a:prstGeom prst="roundRect">
                          <a:avLst/>
                        </a:prstGeom>
                        <a:solidFill>
                          <a:srgbClr val="001D77"/>
                        </a:solidFill>
                        <a:ln w="9525">
                          <a:noFill/>
                          <a:miter lim="800000"/>
                          <a:headEnd/>
                          <a:tailEnd/>
                        </a:ln>
                      </wps:spPr>
                      <wps:txbx>
                        <w:txbxContent>
                          <w:p w14:paraId="4E035A09" w14:textId="1CBB4AB1"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8950E6">
                              <w:rPr>
                                <w:rStyle w:val="WartowskanikaZnak"/>
                                <w:sz w:val="72"/>
                                <w:szCs w:val="72"/>
                                <w:lang w:val="en-US"/>
                              </w:rPr>
                              <w:t>1</w:t>
                            </w:r>
                            <w:r w:rsidR="00B87727">
                              <w:rPr>
                                <w:rStyle w:val="WartowskanikaZnak"/>
                                <w:sz w:val="72"/>
                                <w:szCs w:val="72"/>
                                <w:lang w:val="en-US"/>
                              </w:rPr>
                              <w:t>.</w:t>
                            </w:r>
                            <w:r w:rsidR="008950E6">
                              <w:rPr>
                                <w:rStyle w:val="WartowskanikaZnak"/>
                                <w:sz w:val="72"/>
                                <w:szCs w:val="72"/>
                                <w:lang w:val="en-US"/>
                              </w:rPr>
                              <w:t>9</w:t>
                            </w:r>
                            <w:r w:rsidRPr="005269E9">
                              <w:rPr>
                                <w:rStyle w:val="WartowskanikaZnak"/>
                                <w:sz w:val="72"/>
                                <w:szCs w:val="72"/>
                                <w:lang w:val="en-US"/>
                              </w:rPr>
                              <w:t>%</w:t>
                            </w:r>
                          </w:p>
                          <w:p w14:paraId="3DFF6F64" w14:textId="77777777" w:rsidR="004E649C" w:rsidRPr="005269E9" w:rsidRDefault="004E649C" w:rsidP="004E649C">
                            <w:pPr>
                              <w:pStyle w:val="Opiswskanika"/>
                              <w:suppressAutoHyphens/>
                              <w:spacing w:before="120"/>
                              <w:rPr>
                                <w:sz w:val="18"/>
                                <w:szCs w:val="20"/>
                                <w:lang w:val="en-US"/>
                              </w:rPr>
                            </w:pPr>
                            <w:r w:rsidRPr="005269E9">
                              <w:rPr>
                                <w:lang w:val="en-US"/>
                              </w:rPr>
                              <w:t>Increase</w:t>
                            </w:r>
                            <w:r w:rsidRPr="004E649C">
                              <w:rPr>
                                <w:lang w:val="en-US"/>
                              </w:rPr>
                              <w:t xml:space="preserve"> y/y in the averag</w:t>
                            </w:r>
                            <w:r w:rsidRPr="005269E9">
                              <w:rPr>
                                <w:lang w:val="en-US"/>
                              </w:rPr>
                              <w:t>e gross wages and salaries in the enterprise sector</w:t>
                            </w:r>
                          </w:p>
                          <w:p w14:paraId="71A1E601" w14:textId="67B8F798" w:rsidR="00217A4D" w:rsidRPr="005269E9" w:rsidRDefault="00217A4D" w:rsidP="004E649C">
                            <w:pPr>
                              <w:pStyle w:val="Opiswskanika"/>
                              <w:suppressAutoHyphens/>
                              <w:spacing w:before="120"/>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57021765" id="_x0000_s1027" alt="Increase by 11.9% year to year average mothly gross wages and salaries in the enterprise sector" style="position:absolute;margin-left:0;margin-top:19.25pt;width:173.55pt;height:108pt;z-index:2517616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jW/cwIAAJYEAAAOAAAAZHJzL2Uyb0RvYy54bWysVMtu2zAQvBfoPywI9FhLcu04ESIHadIU&#10;AdI2aNoPoCnKIkJx1SVt2fn6LiknNdJbUR9oLh/D2dlZnV/sOgtbTd6gq0QxyQVop7A2bl2Jnz9u&#10;3p8K8EG6Wlp0uhJ77cXF8u2b86Ev9RRbtLUmYBDny6GvRBtCX2aZV63upJ9grx1vNkidDBzSOqtJ&#10;Doze2Wya5yfZgFT3hEp7z6vX46ZYJvym0Sp8axqvA9hKMLeQRkrjKo7Z8lyWa5J9a9SBhvwHFp00&#10;jh99gbqWQcKGzF9QnVGEHpswUdhl2DRG6ZQDZ1Pkr7J5aGWvUy4sju9fZPL/D1Z93d4TmJprNxfg&#10;ZMc1ukerIehHH3DQMBVQa69Ys1unSEuvYbWHopicvYO9lgQBx3/JNpBrDR2G1u5hzXl6GHjFA9cf&#10;vLSSDAfGQWg12yRo6skwnucyIcVaDL0vmdJDz6TC7iPumFfS1fd3qB49OLxqpVvrSyIcWi1r1qKI&#10;N7OjqyOOjyCr4QvWnJPcBExAu4a6WCiWHhidPbF/8YHeBVC8OJ3ms/yU9VC8V3xYFCd5ckomy+fr&#10;PfnwWWMHcVIJwo2rv3Ma6Q25vfMhcpLl87n4pEdr6htjbQpovbqyBFsZnZkX14tFSuPVMetgqMTZ&#10;fDpPyA7j/WTazrB+YE1XidM8/kYvR00+uTodCdLYcc5MrDuIFHUZFQq71W6s/bP2K6z3rBrh2Chc&#10;UZ60SE8CBm6SSvhfG0lagL11rPxZMZvFrkrBbL6YckDHO6vjHekUQ1UiCDZEnF6F1IlRDoeXXKHG&#10;JNliKUcmB8ps/qTmoVFjdx3H6dSfz8nyNwAAAP//AwBQSwMEFAAGAAgAAAAhADTVvsbeAAAABwEA&#10;AA8AAABkcnMvZG93bnJldi54bWxMjzFPwzAUhHck/oP1kFgi6rRpoAp5qShSGOhECrsbu3FE/BzZ&#10;bhP+PWai4+lOd9+V29kM7KKc7y0hLBcpMEWtlT11CJ+H+mEDzAdBUgyWFMKP8rCtbm9KUUg70Ye6&#10;NKFjsYR8IRB0CGPBuW+1MsIv7KgoeifrjAhRuo5LJ6ZYbga+StNHbkRPcUGLUb1q1X43Z4Owc6d9&#10;k2az17vD+z6p6+TrbUoQ7+/ml2dgQc3hPwx/+BEdqsh0tGeSng0I8UhAyDY5sOhm66clsCPCKl/n&#10;wKuSX/NXvwAAAP//AwBQSwECLQAUAAYACAAAACEAtoM4kv4AAADhAQAAEwAAAAAAAAAAAAAAAAAA&#10;AAAAW0NvbnRlbnRfVHlwZXNdLnhtbFBLAQItABQABgAIAAAAIQA4/SH/1gAAAJQBAAALAAAAAAAA&#10;AAAAAAAAAC8BAABfcmVscy8ucmVsc1BLAQItABQABgAIAAAAIQCstjW/cwIAAJYEAAAOAAAAAAAA&#10;AAAAAAAAAC4CAABkcnMvZTJvRG9jLnhtbFBLAQItABQABgAIAAAAIQA01b7G3gAAAAcBAAAPAAAA&#10;AAAAAAAAAAAAAM0EAABkcnMvZG93bnJldi54bWxQSwUGAAAAAAQABADzAAAA2AUAAAAA&#10;" fillcolor="#001d77" stroked="f">
                <v:stroke joinstyle="miter"/>
                <v:textbox>
                  <w:txbxContent>
                    <w:p w14:paraId="4E035A09" w14:textId="1CBB4AB1" w:rsidR="00217A4D" w:rsidRPr="005269E9" w:rsidRDefault="00217A4D" w:rsidP="00095845">
                      <w:pPr>
                        <w:suppressAutoHyphens/>
                        <w:autoSpaceDE w:val="0"/>
                        <w:autoSpaceDN w:val="0"/>
                        <w:adjustRightInd w:val="0"/>
                        <w:spacing w:before="0" w:after="0" w:line="240" w:lineRule="auto"/>
                        <w:rPr>
                          <w:rFonts w:ascii="Fira Sans SemiBold" w:hAnsi="Fira Sans SemiBold"/>
                          <w:color w:val="FFFFFF" w:themeColor="background1"/>
                          <w:sz w:val="72"/>
                          <w:szCs w:val="72"/>
                          <w:lang w:val="en-US"/>
                        </w:rPr>
                      </w:pPr>
                      <w:r w:rsidRPr="005269E9">
                        <w:rPr>
                          <w:rStyle w:val="IkonawskanikaZnak"/>
                          <w:sz w:val="76"/>
                          <w:szCs w:val="76"/>
                          <w:lang w:val="en-US"/>
                        </w:rPr>
                        <w:sym w:font="Wingdings" w:char="F0F1"/>
                      </w:r>
                      <w:r w:rsidRPr="005269E9">
                        <w:rPr>
                          <w:rStyle w:val="WartowskanikaZnak"/>
                          <w:lang w:val="en-US"/>
                        </w:rPr>
                        <w:t xml:space="preserve"> </w:t>
                      </w:r>
                      <w:r w:rsidR="006B46B8" w:rsidRPr="005269E9">
                        <w:rPr>
                          <w:rStyle w:val="WartowskanikaZnak"/>
                          <w:sz w:val="72"/>
                          <w:szCs w:val="72"/>
                          <w:lang w:val="en-US"/>
                        </w:rPr>
                        <w:t>1</w:t>
                      </w:r>
                      <w:r w:rsidR="008950E6">
                        <w:rPr>
                          <w:rStyle w:val="WartowskanikaZnak"/>
                          <w:sz w:val="72"/>
                          <w:szCs w:val="72"/>
                          <w:lang w:val="en-US"/>
                        </w:rPr>
                        <w:t>1</w:t>
                      </w:r>
                      <w:r w:rsidR="00B87727">
                        <w:rPr>
                          <w:rStyle w:val="WartowskanikaZnak"/>
                          <w:sz w:val="72"/>
                          <w:szCs w:val="72"/>
                          <w:lang w:val="en-US"/>
                        </w:rPr>
                        <w:t>.</w:t>
                      </w:r>
                      <w:r w:rsidR="008950E6">
                        <w:rPr>
                          <w:rStyle w:val="WartowskanikaZnak"/>
                          <w:sz w:val="72"/>
                          <w:szCs w:val="72"/>
                          <w:lang w:val="en-US"/>
                        </w:rPr>
                        <w:t>9</w:t>
                      </w:r>
                      <w:r w:rsidRPr="005269E9">
                        <w:rPr>
                          <w:rStyle w:val="WartowskanikaZnak"/>
                          <w:sz w:val="72"/>
                          <w:szCs w:val="72"/>
                          <w:lang w:val="en-US"/>
                        </w:rPr>
                        <w:t>%</w:t>
                      </w:r>
                    </w:p>
                    <w:p w14:paraId="3DFF6F64" w14:textId="77777777" w:rsidR="004E649C" w:rsidRPr="005269E9" w:rsidRDefault="004E649C" w:rsidP="004E649C">
                      <w:pPr>
                        <w:pStyle w:val="Opiswskanika"/>
                        <w:suppressAutoHyphens/>
                        <w:spacing w:before="120"/>
                        <w:rPr>
                          <w:sz w:val="18"/>
                          <w:szCs w:val="20"/>
                          <w:lang w:val="en-US"/>
                        </w:rPr>
                      </w:pPr>
                      <w:r w:rsidRPr="005269E9">
                        <w:rPr>
                          <w:lang w:val="en-US"/>
                        </w:rPr>
                        <w:t>Increase</w:t>
                      </w:r>
                      <w:r w:rsidRPr="004E649C">
                        <w:rPr>
                          <w:lang w:val="en-US"/>
                        </w:rPr>
                        <w:t xml:space="preserve"> y/y in the averag</w:t>
                      </w:r>
                      <w:r w:rsidRPr="005269E9">
                        <w:rPr>
                          <w:lang w:val="en-US"/>
                        </w:rPr>
                        <w:t>e gross wages and salaries in the enterprise sector</w:t>
                      </w:r>
                    </w:p>
                    <w:p w14:paraId="71A1E601" w14:textId="67B8F798" w:rsidR="00217A4D" w:rsidRPr="005269E9" w:rsidRDefault="00217A4D" w:rsidP="004E649C">
                      <w:pPr>
                        <w:pStyle w:val="Opiswskanika"/>
                        <w:suppressAutoHyphens/>
                        <w:spacing w:before="120"/>
                        <w:rPr>
                          <w:sz w:val="18"/>
                          <w:szCs w:val="20"/>
                          <w:lang w:val="en-US"/>
                        </w:rPr>
                      </w:pPr>
                    </w:p>
                  </w:txbxContent>
                </v:textbox>
                <w10:wrap type="square" anchorx="margin"/>
              </v:roundrect>
            </w:pict>
          </mc:Fallback>
        </mc:AlternateContent>
      </w:r>
      <w:r w:rsidR="004E649C" w:rsidRPr="00A05CF0">
        <w:rPr>
          <w:noProof w:val="0"/>
          <w:color w:val="000000" w:themeColor="text1"/>
          <w:lang w:val="en-GB"/>
        </w:rPr>
        <w:t>Av</w:t>
      </w:r>
      <w:r w:rsidR="004E649C" w:rsidRPr="004E649C">
        <w:rPr>
          <w:noProof w:val="0"/>
          <w:color w:val="000000" w:themeColor="text1"/>
          <w:lang w:val="en-GB"/>
        </w:rPr>
        <w:t xml:space="preserve">erage gross wages and salaries in the enterprise sector in </w:t>
      </w:r>
      <w:r w:rsidR="005F471E">
        <w:rPr>
          <w:noProof w:val="0"/>
          <w:color w:val="000000" w:themeColor="text1"/>
          <w:lang w:val="en-GB"/>
        </w:rPr>
        <w:t>June</w:t>
      </w:r>
      <w:r w:rsidR="004E649C" w:rsidRPr="004E649C">
        <w:rPr>
          <w:noProof w:val="0"/>
          <w:color w:val="000000" w:themeColor="text1"/>
          <w:lang w:val="en-GB"/>
        </w:rPr>
        <w:t xml:space="preserve"> 2023 compared with </w:t>
      </w:r>
      <w:r w:rsidR="00B15350">
        <w:rPr>
          <w:noProof w:val="0"/>
          <w:color w:val="000000" w:themeColor="text1"/>
          <w:lang w:val="en-GB"/>
        </w:rPr>
        <w:t xml:space="preserve">June </w:t>
      </w:r>
      <w:r w:rsidR="004E649C" w:rsidRPr="00B52E38">
        <w:rPr>
          <w:noProof w:val="0"/>
          <w:color w:val="000000" w:themeColor="text1"/>
          <w:lang w:val="en-GB"/>
        </w:rPr>
        <w:t>2022 were higher by 1</w:t>
      </w:r>
      <w:r w:rsidR="005F471E" w:rsidRPr="00B52E38">
        <w:rPr>
          <w:noProof w:val="0"/>
          <w:color w:val="000000" w:themeColor="text1"/>
          <w:lang w:val="en-GB"/>
        </w:rPr>
        <w:t>1.9</w:t>
      </w:r>
      <w:r w:rsidR="004E649C" w:rsidRPr="00B52E38">
        <w:rPr>
          <w:noProof w:val="0"/>
          <w:color w:val="000000" w:themeColor="text1"/>
          <w:lang w:val="en-GB"/>
        </w:rPr>
        <w:t xml:space="preserve">% y/y and amounted to </w:t>
      </w:r>
      <w:r w:rsidR="0047174F" w:rsidRPr="00B52E38">
        <w:rPr>
          <w:noProof w:val="0"/>
          <w:color w:val="000000" w:themeColor="text1"/>
          <w:lang w:val="en-GB"/>
        </w:rPr>
        <w:t xml:space="preserve">PLN </w:t>
      </w:r>
      <w:r w:rsidR="004E649C" w:rsidRPr="00B52E38">
        <w:rPr>
          <w:noProof w:val="0"/>
          <w:color w:val="000000" w:themeColor="text1"/>
          <w:lang w:val="en-GB"/>
        </w:rPr>
        <w:t>7 </w:t>
      </w:r>
      <w:r w:rsidR="005F471E" w:rsidRPr="00B52E38">
        <w:rPr>
          <w:noProof w:val="0"/>
          <w:color w:val="000000" w:themeColor="text1"/>
          <w:lang w:val="en-GB"/>
        </w:rPr>
        <w:t>335</w:t>
      </w:r>
      <w:r w:rsidR="004E649C" w:rsidRPr="00B52E38">
        <w:rPr>
          <w:noProof w:val="0"/>
          <w:color w:val="000000" w:themeColor="text1"/>
          <w:lang w:val="en-GB"/>
        </w:rPr>
        <w:t>.</w:t>
      </w:r>
      <w:r w:rsidR="005F471E" w:rsidRPr="00B52E38">
        <w:rPr>
          <w:noProof w:val="0"/>
          <w:color w:val="000000" w:themeColor="text1"/>
          <w:lang w:val="en-GB"/>
        </w:rPr>
        <w:t>20</w:t>
      </w:r>
      <w:r w:rsidR="004E649C" w:rsidRPr="00B52E38">
        <w:rPr>
          <w:noProof w:val="0"/>
          <w:color w:val="000000" w:themeColor="text1"/>
          <w:lang w:val="en-GB"/>
        </w:rPr>
        <w:t xml:space="preserve">. Compared with </w:t>
      </w:r>
      <w:r w:rsidR="005F471E" w:rsidRPr="00B52E38">
        <w:rPr>
          <w:noProof w:val="0"/>
          <w:color w:val="000000" w:themeColor="text1"/>
          <w:lang w:val="en-GB"/>
        </w:rPr>
        <w:t>May</w:t>
      </w:r>
      <w:r w:rsidR="004E649C" w:rsidRPr="00B52E38">
        <w:rPr>
          <w:noProof w:val="0"/>
          <w:color w:val="000000" w:themeColor="text1"/>
          <w:lang w:val="en-GB"/>
        </w:rPr>
        <w:t xml:space="preserve"> 2023 average gross wages and salaries </w:t>
      </w:r>
      <w:r w:rsidR="001A29C5" w:rsidRPr="00B52E38">
        <w:rPr>
          <w:noProof w:val="0"/>
          <w:color w:val="000000" w:themeColor="text1"/>
          <w:lang w:val="en-GB"/>
        </w:rPr>
        <w:t>increased</w:t>
      </w:r>
      <w:r w:rsidR="004E649C" w:rsidRPr="00B52E38">
        <w:rPr>
          <w:noProof w:val="0"/>
          <w:color w:val="000000" w:themeColor="text1"/>
          <w:lang w:val="en-GB"/>
        </w:rPr>
        <w:t xml:space="preserve"> by </w:t>
      </w:r>
      <w:r w:rsidR="005F471E" w:rsidRPr="00B52E38">
        <w:rPr>
          <w:noProof w:val="0"/>
          <w:color w:val="000000" w:themeColor="text1"/>
          <w:lang w:val="en-GB"/>
        </w:rPr>
        <w:t>2</w:t>
      </w:r>
      <w:r w:rsidR="004E649C" w:rsidRPr="00B52E38">
        <w:rPr>
          <w:noProof w:val="0"/>
          <w:color w:val="000000" w:themeColor="text1"/>
          <w:lang w:val="en-GB"/>
        </w:rPr>
        <w:t>.</w:t>
      </w:r>
      <w:r w:rsidR="005F471E" w:rsidRPr="00B52E38">
        <w:rPr>
          <w:noProof w:val="0"/>
          <w:color w:val="000000" w:themeColor="text1"/>
          <w:lang w:val="en-GB"/>
        </w:rPr>
        <w:t>1</w:t>
      </w:r>
      <w:r w:rsidR="004E649C" w:rsidRPr="00B52E38">
        <w:rPr>
          <w:noProof w:val="0"/>
          <w:color w:val="000000" w:themeColor="text1"/>
          <w:lang w:val="en-GB"/>
        </w:rPr>
        <w:t>%</w:t>
      </w:r>
      <w:r w:rsidR="004E649C" w:rsidRPr="004E649C">
        <w:rPr>
          <w:noProof w:val="0"/>
          <w:color w:val="000000" w:themeColor="text1"/>
          <w:lang w:val="en-GB"/>
        </w:rPr>
        <w:t>.</w:t>
      </w:r>
    </w:p>
    <w:p w14:paraId="3DB10F9F" w14:textId="570D8A93" w:rsidR="00E95B8E" w:rsidRPr="00A174D5" w:rsidRDefault="006B46B8" w:rsidP="0091589F">
      <w:pPr>
        <w:pStyle w:val="Nagwek1"/>
        <w:suppressAutoHyphens/>
        <w:rPr>
          <w:rFonts w:ascii="Fira Sans" w:hAnsi="Fira Sans"/>
          <w:b/>
          <w:szCs w:val="19"/>
          <w:lang w:val="en-GB"/>
        </w:rPr>
      </w:pPr>
      <w:r w:rsidRPr="00A174D5">
        <w:rPr>
          <w:rFonts w:ascii="Fira Sans" w:hAnsi="Fira Sans"/>
          <w:noProof/>
          <w:color w:val="auto"/>
          <w:spacing w:val="-2"/>
          <w:szCs w:val="19"/>
        </w:rPr>
        <mc:AlternateContent>
          <mc:Choice Requires="wps">
            <w:drawing>
              <wp:anchor distT="45720" distB="45720" distL="114300" distR="114300" simplePos="0" relativeHeight="251674624" behindDoc="1" locked="0" layoutInCell="1" allowOverlap="1" wp14:anchorId="6367A9BC" wp14:editId="4B0F257E">
                <wp:simplePos x="0" y="0"/>
                <wp:positionH relativeFrom="column">
                  <wp:posOffset>5288280</wp:posOffset>
                </wp:positionH>
                <wp:positionV relativeFrom="paragraph">
                  <wp:posOffset>126365</wp:posOffset>
                </wp:positionV>
                <wp:extent cx="1725295" cy="914400"/>
                <wp:effectExtent l="0" t="0" r="0" b="0"/>
                <wp:wrapTight wrapText="bothSides">
                  <wp:wrapPolygon edited="0">
                    <wp:start x="715" y="0"/>
                    <wp:lineTo x="715" y="21150"/>
                    <wp:lineTo x="20749" y="21150"/>
                    <wp:lineTo x="20749" y="0"/>
                    <wp:lineTo x="715" y="0"/>
                  </wp:wrapPolygon>
                </wp:wrapTight>
                <wp:docPr id="2" name="Pole tekstowe 2" descr="The enterprise sector is part of the national economy, which means that the data refers to selected entities conducting economic activit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14400"/>
                        </a:xfrm>
                        <a:prstGeom prst="rect">
                          <a:avLst/>
                        </a:prstGeom>
                        <a:noFill/>
                        <a:ln w="9525">
                          <a:noFill/>
                          <a:miter lim="800000"/>
                          <a:headEnd/>
                          <a:tailEnd/>
                        </a:ln>
                      </wps:spPr>
                      <wps:txbx>
                        <w:txbxContent>
                          <w:p w14:paraId="7D3136CE" w14:textId="77777777" w:rsidR="004E649C" w:rsidRPr="005269E9" w:rsidRDefault="004E649C" w:rsidP="004E649C">
                            <w:pPr>
                              <w:pStyle w:val="tekstzboku"/>
                              <w:spacing w:before="0"/>
                              <w:rPr>
                                <w:bCs w:val="0"/>
                                <w:lang w:val="en-US"/>
                              </w:rPr>
                            </w:pPr>
                            <w:r w:rsidRPr="005269E9">
                              <w:rPr>
                                <w:b/>
                                <w:lang w:val="en-US"/>
                              </w:rPr>
                              <w:t xml:space="preserve">The enterprise sector </w:t>
                            </w:r>
                            <w:r w:rsidRPr="005269E9">
                              <w:rPr>
                                <w:lang w:val="en-US"/>
                              </w:rPr>
                              <w:t xml:space="preserve">is part of the national economy, </w:t>
                            </w:r>
                            <w:r>
                              <w:rPr>
                                <w:lang w:val="en-US"/>
                              </w:rPr>
                              <w:t xml:space="preserve">which means that the data </w:t>
                            </w:r>
                            <w:r w:rsidRPr="004E649C">
                              <w:rPr>
                                <w:lang w:val="en-US"/>
                              </w:rPr>
                              <w:t>refer</w:t>
                            </w:r>
                            <w:r w:rsidRPr="005269E9">
                              <w:rPr>
                                <w:lang w:val="en-US"/>
                              </w:rPr>
                              <w:t xml:space="preserve"> to selected entities conducting economic activity</w:t>
                            </w:r>
                          </w:p>
                          <w:p w14:paraId="66113316" w14:textId="6C0B00F9" w:rsidR="00D616D2" w:rsidRPr="005269E9" w:rsidRDefault="00D616D2" w:rsidP="00680119">
                            <w:pPr>
                              <w:pStyle w:val="tekstzboku"/>
                              <w:spacing w:before="0"/>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8" type="#_x0000_t202" alt="The enterprise sector is part of the national economy, which means that the data refers to selected entities conducting economic activity" style="position:absolute;margin-left:416.4pt;margin-top:9.95pt;width:135.85pt;height:1in;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YzZAIAAJAEAAAOAAAAZHJzL2Uyb0RvYy54bWysVMFu2zAMvQ/YPxA6b3ViNGsb1Cm6dh0G&#10;dFuBdh+gyHQsVBY9iYmTff0oOU2D7TbMB0ESySe+R9KXV9vOwQZDtOQrNT2ZKEBvqLZ+VakfT3fv&#10;zxVE1r7WjjxWaodRXS3evrkc+jmW1JKrMYCA+Dgf+kq1zP28KKJpsdPxhHr0YmwodJrlGFZFHfQg&#10;6J0rysnkQzFQqPtABmOU29vRqBYZv2nQ8PemicjgKiW5cV5DXpdpLRaXer4Kum+t2aeh/yGLTlsv&#10;jx6gbjVrWAf7F1RnTaBIDZ8Y6gpqGmswcxA208kfbB5b3WPmIuLE/iBT/H+w5tvmIYCtK1Uq8LqT&#10;Ej2QQ2B8jkwDglzXGI1I9tSi1JYx9MFGhCjakoRG6HVgoAZYHLxm6QTtAA156nbvYBBlW+hQ+yge&#10;mrNbnfQJ2EjjAJNgOUHDOuFbthhBouu1YSnpHknKo+W8sbxLRRv6OJfcH3vJnrcfaSvNlwsQ+3sy&#10;zxE83bTar/A6BBpa1LWINk2RxVHoiBMTyHL4SrWw12umDLRtQpcqKjUCQZfm2R0aBrcMJj15Vs7K&#10;i5kCI7aL6enpJHdUoecv0X2I/Bmpg7SpVBCaGV1v7iOnbPT8xSU95unOOpeb0nkYBHRWznLAkaWz&#10;UgRwtqvU+SR9Yxcnkp98nYNZWzfu5QHn96wT0ZEyb5fbfdXFPymypHonMgQaR0RGWjYthV8KBhmP&#10;SsWfax1QgfviRcpMVuYpH05nZ6XoE44ty2OL9kagKsUKxu0N5xkcKV+L5I3Narxmsk9Z2j6LtB/R&#10;NFfH5+z1+iNZ/AYAAP//AwBQSwMEFAAGAAgAAAAhAMSTQF3eAAAACwEAAA8AAABkcnMvZG93bnJl&#10;di54bWxMj0tvwjAQhO+V+A/WIvVWbJ4iIQ5CrXptVfqQuJl4SSLidRQbkv77Lqdym9WMZr7NtoNr&#10;xBW7UHvSMJ0oEEiFtzWVGr4+X5/WIEI0ZE3jCTX8YoBtPnrITGp9Tx943cdScAmF1GioYmxTKUNR&#10;oTNh4lsk9k6+cyby2ZXSdqbnctfImVIr6UxNvFCZFp8rLM77i9Pw/XY6/CzUe/nilm3vByXJJVLr&#10;x/Gw24CIOMT/MNzwGR1yZjr6C9kgGg3r+YzRIxtJAuIWmKrFEsSR1WqegMwzef9D/gcAAP//AwBQ&#10;SwECLQAUAAYACAAAACEAtoM4kv4AAADhAQAAEwAAAAAAAAAAAAAAAAAAAAAAW0NvbnRlbnRfVHlw&#10;ZXNdLnhtbFBLAQItABQABgAIAAAAIQA4/SH/1gAAAJQBAAALAAAAAAAAAAAAAAAAAC8BAABfcmVs&#10;cy8ucmVsc1BLAQItABQABgAIAAAAIQD/DEYzZAIAAJAEAAAOAAAAAAAAAAAAAAAAAC4CAABkcnMv&#10;ZTJvRG9jLnhtbFBLAQItABQABgAIAAAAIQDEk0Bd3gAAAAsBAAAPAAAAAAAAAAAAAAAAAL4EAABk&#10;cnMvZG93bnJldi54bWxQSwUGAAAAAAQABADzAAAAyQUAAAAA&#10;" filled="f" stroked="f">
                <v:textbox>
                  <w:txbxContent>
                    <w:p w14:paraId="7D3136CE" w14:textId="77777777" w:rsidR="004E649C" w:rsidRPr="005269E9" w:rsidRDefault="004E649C" w:rsidP="004E649C">
                      <w:pPr>
                        <w:pStyle w:val="tekstzboku"/>
                        <w:spacing w:before="0"/>
                        <w:rPr>
                          <w:bCs w:val="0"/>
                          <w:lang w:val="en-US"/>
                        </w:rPr>
                      </w:pPr>
                      <w:r w:rsidRPr="005269E9">
                        <w:rPr>
                          <w:b/>
                          <w:lang w:val="en-US"/>
                        </w:rPr>
                        <w:t xml:space="preserve">The enterprise sector </w:t>
                      </w:r>
                      <w:r w:rsidRPr="005269E9">
                        <w:rPr>
                          <w:lang w:val="en-US"/>
                        </w:rPr>
                        <w:t xml:space="preserve">is part of the national economy, </w:t>
                      </w:r>
                      <w:r>
                        <w:rPr>
                          <w:lang w:val="en-US"/>
                        </w:rPr>
                        <w:t xml:space="preserve">which means that the data </w:t>
                      </w:r>
                      <w:r w:rsidRPr="004E649C">
                        <w:rPr>
                          <w:lang w:val="en-US"/>
                        </w:rPr>
                        <w:t>refer</w:t>
                      </w:r>
                      <w:r w:rsidRPr="005269E9">
                        <w:rPr>
                          <w:lang w:val="en-US"/>
                        </w:rPr>
                        <w:t xml:space="preserve"> to selected entities conducting economic activity</w:t>
                      </w:r>
                    </w:p>
                    <w:p w14:paraId="66113316" w14:textId="6C0B00F9" w:rsidR="00D616D2" w:rsidRPr="005269E9" w:rsidRDefault="00D616D2" w:rsidP="00680119">
                      <w:pPr>
                        <w:pStyle w:val="tekstzboku"/>
                        <w:spacing w:before="0"/>
                        <w:rPr>
                          <w:bCs w:val="0"/>
                          <w:lang w:val="en-US"/>
                        </w:rPr>
                      </w:pPr>
                    </w:p>
                  </w:txbxContent>
                </v:textbox>
                <w10:wrap type="tight"/>
              </v:shape>
            </w:pict>
          </mc:Fallback>
        </mc:AlternateContent>
      </w:r>
      <w:r w:rsidR="00217A4D" w:rsidRPr="00A174D5">
        <w:rPr>
          <w:rFonts w:ascii="Fira Sans" w:hAnsi="Fira Sans"/>
          <w:b/>
          <w:szCs w:val="19"/>
          <w:lang w:val="en-GB"/>
        </w:rPr>
        <w:t>Labour market in the enterprise sector</w:t>
      </w:r>
    </w:p>
    <w:p w14:paraId="68F5A21F" w14:textId="363C26F0" w:rsidR="0045171D" w:rsidRPr="00A174D5" w:rsidRDefault="004E649C" w:rsidP="0045171D">
      <w:pPr>
        <w:suppressAutoHyphens/>
        <w:spacing w:line="288" w:lineRule="auto"/>
        <w:rPr>
          <w:rFonts w:eastAsia="Times New Roman" w:cs="Times New Roman"/>
          <w:szCs w:val="19"/>
          <w:lang w:val="en-GB" w:eastAsia="pl-PL"/>
        </w:rPr>
      </w:pPr>
      <w:r w:rsidRPr="00A174D5">
        <w:rPr>
          <w:rFonts w:eastAsia="Times New Roman" w:cs="Times New Roman"/>
          <w:szCs w:val="19"/>
          <w:lang w:val="en-GB" w:eastAsia="pl-PL"/>
        </w:rPr>
        <w:t>Data r</w:t>
      </w:r>
      <w:r w:rsidRPr="004E649C">
        <w:rPr>
          <w:rFonts w:eastAsia="Times New Roman" w:cs="Times New Roman"/>
          <w:color w:val="000000" w:themeColor="text1"/>
          <w:szCs w:val="19"/>
          <w:lang w:val="en-GB" w:eastAsia="pl-PL"/>
        </w:rPr>
        <w:t xml:space="preserve">egarding the enterprise sector concern units conducting </w:t>
      </w:r>
      <w:r w:rsidRPr="004E649C">
        <w:rPr>
          <w:rFonts w:eastAsia="Times New Roman" w:cs="Times New Roman"/>
          <w:b/>
          <w:color w:val="000000" w:themeColor="text1"/>
          <w:szCs w:val="19"/>
          <w:lang w:val="en-GB" w:eastAsia="pl-PL"/>
        </w:rPr>
        <w:t>economic activity classified into selected</w:t>
      </w:r>
      <w:r w:rsidRPr="004E649C">
        <w:rPr>
          <w:rStyle w:val="Odwoanieprzypisudolnego"/>
          <w:rFonts w:eastAsia="Times New Roman" w:cs="Times New Roman"/>
          <w:b/>
          <w:color w:val="000000" w:themeColor="text1"/>
          <w:szCs w:val="19"/>
          <w:lang w:val="en-GB" w:eastAsia="pl-PL"/>
        </w:rPr>
        <w:footnoteReference w:id="2"/>
      </w:r>
      <w:r w:rsidRPr="004E649C">
        <w:rPr>
          <w:rFonts w:eastAsia="Times New Roman" w:cs="Times New Roman"/>
          <w:b/>
          <w:color w:val="000000" w:themeColor="text1"/>
          <w:szCs w:val="19"/>
          <w:lang w:val="en-GB" w:eastAsia="pl-PL"/>
        </w:rPr>
        <w:t xml:space="preserve"> kinds of activity according to NACE Rev.2, with 10 or more employed persons. </w:t>
      </w:r>
      <w:r w:rsidRPr="004E649C">
        <w:rPr>
          <w:rFonts w:eastAsia="Times New Roman" w:cs="Times New Roman"/>
          <w:color w:val="000000" w:themeColor="text1"/>
          <w:szCs w:val="19"/>
          <w:lang w:val="en-GB" w:eastAsia="pl-PL"/>
        </w:rPr>
        <w:t>Therefore, the survey does not include, inter alia, public administration, education, human health and social work activities.</w:t>
      </w:r>
      <w:r w:rsidR="00D972F6" w:rsidRPr="004E649C">
        <w:rPr>
          <w:rFonts w:eastAsia="Times New Roman" w:cs="Times New Roman"/>
          <w:color w:val="000000" w:themeColor="text1"/>
          <w:szCs w:val="19"/>
          <w:lang w:val="en-GB" w:eastAsia="pl-PL"/>
        </w:rPr>
        <w:t xml:space="preserve"> </w:t>
      </w:r>
    </w:p>
    <w:p w14:paraId="4DDD8386" w14:textId="460B958E" w:rsidR="0045171D" w:rsidRPr="00A174D5" w:rsidRDefault="0045171D" w:rsidP="0091589F">
      <w:pPr>
        <w:suppressAutoHyphens/>
        <w:spacing w:before="360" w:line="240" w:lineRule="auto"/>
        <w:ind w:left="709" w:hanging="709"/>
        <w:rPr>
          <w:rFonts w:eastAsia="Times New Roman" w:cs="Times New Roman"/>
          <w:b/>
          <w:szCs w:val="19"/>
          <w:lang w:val="en-GB" w:eastAsia="pl-PL"/>
        </w:rPr>
      </w:pPr>
      <w:r w:rsidRPr="00A174D5">
        <w:rPr>
          <w:b/>
          <w:lang w:val="en-GB"/>
        </w:rPr>
        <w:t>Table 1. Average paid employment and average gross wages and salaries in the enterprise sector</w:t>
      </w:r>
    </w:p>
    <w:tbl>
      <w:tblPr>
        <w:tblpPr w:leftFromText="141" w:rightFromText="141" w:vertAnchor="text" w:horzAnchor="margin" w:tblpY="-49"/>
        <w:tblW w:w="8080" w:type="dxa"/>
        <w:tblBorders>
          <w:top w:val="single" w:sz="4" w:space="0" w:color="001D77"/>
          <w:insideH w:val="single" w:sz="4" w:space="0" w:color="001D77"/>
          <w:insideV w:val="single" w:sz="4" w:space="0" w:color="001D77"/>
        </w:tblBorders>
        <w:tblLayout w:type="fixed"/>
        <w:tblLook w:val="0000" w:firstRow="0" w:lastRow="0" w:firstColumn="0" w:lastColumn="0" w:noHBand="0" w:noVBand="0"/>
      </w:tblPr>
      <w:tblGrid>
        <w:gridCol w:w="2227"/>
        <w:gridCol w:w="1254"/>
        <w:gridCol w:w="1115"/>
        <w:gridCol w:w="1115"/>
        <w:gridCol w:w="1254"/>
        <w:gridCol w:w="1115"/>
      </w:tblGrid>
      <w:tr w:rsidR="0045171D" w:rsidRPr="00A174D5" w14:paraId="42F9BEDA" w14:textId="77777777" w:rsidTr="004E649C">
        <w:trPr>
          <w:trHeight w:val="558"/>
        </w:trPr>
        <w:tc>
          <w:tcPr>
            <w:tcW w:w="2227" w:type="dxa"/>
            <w:vMerge w:val="restart"/>
            <w:shd w:val="clear" w:color="auto" w:fill="auto"/>
            <w:vAlign w:val="center"/>
          </w:tcPr>
          <w:p w14:paraId="28A00C1A" w14:textId="77777777" w:rsidR="0045171D" w:rsidRPr="00A174D5" w:rsidRDefault="0045171D" w:rsidP="0091589F">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Specification</w:t>
            </w:r>
          </w:p>
        </w:tc>
        <w:tc>
          <w:tcPr>
            <w:tcW w:w="3484" w:type="dxa"/>
            <w:gridSpan w:val="3"/>
            <w:shd w:val="clear" w:color="auto" w:fill="auto"/>
            <w:vAlign w:val="center"/>
          </w:tcPr>
          <w:p w14:paraId="1EFD0389" w14:textId="55BADBB8" w:rsidR="0045171D" w:rsidRPr="00A174D5" w:rsidRDefault="008D72B7" w:rsidP="0091589F">
            <w:pPr>
              <w:pStyle w:val="Nagwek1"/>
              <w:tabs>
                <w:tab w:val="right" w:leader="dot" w:pos="4139"/>
              </w:tabs>
              <w:spacing w:before="120"/>
              <w:jc w:val="center"/>
              <w:rPr>
                <w:rFonts w:ascii="Fira Sans" w:hAnsi="Fira Sans" w:cs="Arial"/>
                <w:color w:val="000000"/>
                <w:sz w:val="16"/>
                <w:szCs w:val="16"/>
                <w:lang w:val="en-GB"/>
              </w:rPr>
            </w:pPr>
            <w:r>
              <w:rPr>
                <w:rFonts w:ascii="Fira Sans" w:hAnsi="Fira Sans" w:cs="Arial"/>
                <w:color w:val="000000"/>
                <w:sz w:val="16"/>
                <w:szCs w:val="16"/>
                <w:lang w:val="en-GB"/>
              </w:rPr>
              <w:t>0</w:t>
            </w:r>
            <w:r w:rsidR="003206F2">
              <w:rPr>
                <w:rFonts w:ascii="Fira Sans" w:hAnsi="Fira Sans" w:cs="Arial"/>
                <w:color w:val="000000"/>
                <w:sz w:val="16"/>
                <w:szCs w:val="16"/>
                <w:lang w:val="en-GB"/>
              </w:rPr>
              <w:t>6</w:t>
            </w:r>
            <w:r w:rsidR="00802627">
              <w:rPr>
                <w:rFonts w:ascii="Fira Sans" w:hAnsi="Fira Sans" w:cs="Arial"/>
                <w:color w:val="000000"/>
                <w:sz w:val="16"/>
                <w:szCs w:val="16"/>
                <w:lang w:val="en-GB"/>
              </w:rPr>
              <w:t xml:space="preserve"> </w:t>
            </w:r>
            <w:r w:rsidR="0045171D" w:rsidRPr="00A174D5">
              <w:rPr>
                <w:rFonts w:ascii="Fira Sans" w:hAnsi="Fira Sans" w:cs="Arial"/>
                <w:color w:val="000000"/>
                <w:sz w:val="16"/>
                <w:szCs w:val="16"/>
                <w:lang w:val="en-GB"/>
              </w:rPr>
              <w:t>202</w:t>
            </w:r>
            <w:r w:rsidR="001B7B96" w:rsidRPr="00A174D5">
              <w:rPr>
                <w:rFonts w:ascii="Fira Sans" w:hAnsi="Fira Sans" w:cs="Arial"/>
                <w:color w:val="000000"/>
                <w:sz w:val="16"/>
                <w:szCs w:val="16"/>
                <w:lang w:val="en-GB"/>
              </w:rPr>
              <w:t>3</w:t>
            </w:r>
          </w:p>
        </w:tc>
        <w:tc>
          <w:tcPr>
            <w:tcW w:w="2369" w:type="dxa"/>
            <w:gridSpan w:val="2"/>
            <w:shd w:val="clear" w:color="auto" w:fill="auto"/>
            <w:vAlign w:val="center"/>
          </w:tcPr>
          <w:p w14:paraId="6B7D5A2F" w14:textId="21B07555" w:rsidR="0045171D" w:rsidRPr="00A174D5" w:rsidRDefault="0045171D" w:rsidP="0091589F">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8D72B7">
              <w:rPr>
                <w:rFonts w:ascii="Fira Sans" w:hAnsi="Fira Sans" w:cs="Arial"/>
                <w:color w:val="000000"/>
                <w:sz w:val="16"/>
                <w:szCs w:val="16"/>
                <w:lang w:val="en-GB"/>
              </w:rPr>
              <w:t>0</w:t>
            </w:r>
            <w:r w:rsidR="003206F2">
              <w:rPr>
                <w:rFonts w:ascii="Fira Sans" w:hAnsi="Fira Sans" w:cs="Arial"/>
                <w:color w:val="000000"/>
                <w:sz w:val="16"/>
                <w:szCs w:val="16"/>
                <w:lang w:val="en-GB"/>
              </w:rPr>
              <w:t>6</w:t>
            </w:r>
            <w:r w:rsidR="00802627">
              <w:rPr>
                <w:rFonts w:ascii="Fira Sans" w:hAnsi="Fira Sans" w:cs="Arial"/>
                <w:color w:val="000000"/>
                <w:sz w:val="16"/>
                <w:szCs w:val="16"/>
                <w:lang w:val="en-GB"/>
              </w:rPr>
              <w:t xml:space="preserve"> </w:t>
            </w:r>
            <w:r w:rsidRPr="00A174D5">
              <w:rPr>
                <w:rFonts w:ascii="Fira Sans" w:hAnsi="Fira Sans" w:cs="Arial"/>
                <w:color w:val="000000"/>
                <w:sz w:val="16"/>
                <w:szCs w:val="16"/>
                <w:lang w:val="en-GB"/>
              </w:rPr>
              <w:t>202</w:t>
            </w:r>
            <w:r w:rsidR="001B7B96" w:rsidRPr="00A174D5">
              <w:rPr>
                <w:rFonts w:ascii="Fira Sans" w:hAnsi="Fira Sans" w:cs="Arial"/>
                <w:color w:val="000000"/>
                <w:sz w:val="16"/>
                <w:szCs w:val="16"/>
                <w:lang w:val="en-GB"/>
              </w:rPr>
              <w:t>3</w:t>
            </w:r>
          </w:p>
        </w:tc>
      </w:tr>
      <w:tr w:rsidR="0045171D" w:rsidRPr="00A174D5" w14:paraId="0922FADE" w14:textId="77777777" w:rsidTr="004E649C">
        <w:tc>
          <w:tcPr>
            <w:tcW w:w="2227" w:type="dxa"/>
            <w:vMerge/>
            <w:shd w:val="clear" w:color="auto" w:fill="auto"/>
            <w:vAlign w:val="center"/>
          </w:tcPr>
          <w:p w14:paraId="021B7BC1" w14:textId="77777777" w:rsidR="0045171D" w:rsidRPr="00A174D5" w:rsidRDefault="0045171D" w:rsidP="0091589F">
            <w:pPr>
              <w:pStyle w:val="Nagwek1"/>
              <w:tabs>
                <w:tab w:val="right" w:leader="dot" w:pos="4139"/>
              </w:tabs>
              <w:spacing w:before="120"/>
              <w:jc w:val="center"/>
              <w:rPr>
                <w:rFonts w:ascii="Fira Sans" w:hAnsi="Fira Sans" w:cs="Arial"/>
                <w:color w:val="000000"/>
                <w:sz w:val="16"/>
                <w:szCs w:val="16"/>
                <w:lang w:val="en-GB"/>
              </w:rPr>
            </w:pPr>
          </w:p>
        </w:tc>
        <w:tc>
          <w:tcPr>
            <w:tcW w:w="1254" w:type="dxa"/>
            <w:shd w:val="clear" w:color="auto" w:fill="auto"/>
            <w:vAlign w:val="center"/>
          </w:tcPr>
          <w:p w14:paraId="73674452" w14:textId="77777777" w:rsidR="0045171D" w:rsidRPr="00A174D5" w:rsidRDefault="0045171D" w:rsidP="0091589F">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w:t>
            </w:r>
            <w:r w:rsidRPr="00A174D5">
              <w:rPr>
                <w:rFonts w:ascii="Fira Sans" w:hAnsi="Fira Sans" w:cs="Arial"/>
                <w:color w:val="000000"/>
                <w:sz w:val="16"/>
                <w:szCs w:val="16"/>
                <w:lang w:val="en-GB"/>
              </w:rPr>
              <w:br/>
              <w:t>numbers</w:t>
            </w:r>
          </w:p>
        </w:tc>
        <w:tc>
          <w:tcPr>
            <w:tcW w:w="1115" w:type="dxa"/>
            <w:shd w:val="clear" w:color="auto" w:fill="auto"/>
            <w:vAlign w:val="center"/>
          </w:tcPr>
          <w:p w14:paraId="5BB4FA3F" w14:textId="441AC5B9" w:rsidR="0045171D" w:rsidRPr="00A174D5" w:rsidRDefault="001B7B96" w:rsidP="0091589F">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3206F2">
              <w:rPr>
                <w:rFonts w:ascii="Fira Sans" w:hAnsi="Fira Sans" w:cs="Arial"/>
                <w:color w:val="000000"/>
                <w:sz w:val="16"/>
                <w:szCs w:val="16"/>
                <w:lang w:val="en-GB"/>
              </w:rPr>
              <w:t>5</w:t>
            </w:r>
            <w:r w:rsidR="0045171D" w:rsidRPr="00A174D5">
              <w:rPr>
                <w:rFonts w:ascii="Fira Sans" w:hAnsi="Fira Sans" w:cs="Arial"/>
                <w:color w:val="000000"/>
                <w:sz w:val="16"/>
                <w:szCs w:val="16"/>
                <w:lang w:val="en-GB"/>
              </w:rPr>
              <w:t xml:space="preserve"> 202</w:t>
            </w:r>
            <w:r w:rsidR="00331C2C">
              <w:rPr>
                <w:rFonts w:ascii="Fira Sans" w:hAnsi="Fira Sans" w:cs="Arial"/>
                <w:color w:val="000000"/>
                <w:sz w:val="16"/>
                <w:szCs w:val="16"/>
                <w:lang w:val="en-GB"/>
              </w:rPr>
              <w:t>3</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115" w:type="dxa"/>
            <w:shd w:val="clear" w:color="auto" w:fill="auto"/>
            <w:vAlign w:val="center"/>
          </w:tcPr>
          <w:p w14:paraId="48F1286A" w14:textId="36E86876" w:rsidR="0045171D" w:rsidRPr="00A174D5" w:rsidRDefault="001B7B96" w:rsidP="0091589F">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w:t>
            </w:r>
            <w:r w:rsidR="003206F2">
              <w:rPr>
                <w:rFonts w:ascii="Fira Sans" w:hAnsi="Fira Sans" w:cs="Arial"/>
                <w:color w:val="000000"/>
                <w:sz w:val="16"/>
                <w:szCs w:val="16"/>
                <w:lang w:val="en-GB"/>
              </w:rPr>
              <w:t>6</w:t>
            </w:r>
            <w:r w:rsidR="00B87727">
              <w:rPr>
                <w:rFonts w:ascii="Fira Sans" w:hAnsi="Fira Sans" w:cs="Arial"/>
                <w:color w:val="000000"/>
                <w:sz w:val="16"/>
                <w:szCs w:val="16"/>
                <w:lang w:val="en-GB"/>
              </w:rPr>
              <w:t xml:space="preserve"> </w:t>
            </w:r>
            <w:r w:rsidR="00331C2C">
              <w:rPr>
                <w:rFonts w:ascii="Fira Sans" w:hAnsi="Fira Sans" w:cs="Arial"/>
                <w:color w:val="000000"/>
                <w:sz w:val="16"/>
                <w:szCs w:val="16"/>
                <w:lang w:val="en-GB"/>
              </w:rPr>
              <w:t>2022</w:t>
            </w:r>
            <w:r w:rsidR="0045171D" w:rsidRPr="00A174D5">
              <w:rPr>
                <w:rFonts w:ascii="Fira Sans" w:hAnsi="Fira Sans" w:cs="Arial"/>
                <w:color w:val="000000"/>
                <w:sz w:val="16"/>
                <w:szCs w:val="16"/>
                <w:lang w:val="en-GB"/>
              </w:rPr>
              <w:t>=</w:t>
            </w:r>
            <w:r w:rsidR="0045171D" w:rsidRPr="00A174D5">
              <w:rPr>
                <w:rFonts w:ascii="Fira Sans" w:hAnsi="Fira Sans" w:cs="Arial"/>
                <w:color w:val="000000"/>
                <w:sz w:val="16"/>
                <w:szCs w:val="16"/>
                <w:lang w:val="en-GB"/>
              </w:rPr>
              <w:br/>
              <w:t>=100</w:t>
            </w:r>
          </w:p>
        </w:tc>
        <w:tc>
          <w:tcPr>
            <w:tcW w:w="1254" w:type="dxa"/>
            <w:shd w:val="clear" w:color="auto" w:fill="auto"/>
            <w:vAlign w:val="center"/>
          </w:tcPr>
          <w:p w14:paraId="66A84911" w14:textId="77777777" w:rsidR="0045171D" w:rsidRPr="00A174D5" w:rsidRDefault="0045171D" w:rsidP="0091589F">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in absolute numbers</w:t>
            </w:r>
          </w:p>
        </w:tc>
        <w:tc>
          <w:tcPr>
            <w:tcW w:w="1115" w:type="dxa"/>
          </w:tcPr>
          <w:p w14:paraId="6107F3DB" w14:textId="46EA7ED7" w:rsidR="0045171D" w:rsidRPr="00A174D5" w:rsidRDefault="0045171D" w:rsidP="0091589F">
            <w:pPr>
              <w:pStyle w:val="Nagwek1"/>
              <w:tabs>
                <w:tab w:val="right" w:leader="dot" w:pos="4139"/>
              </w:tabs>
              <w:spacing w:before="120"/>
              <w:jc w:val="center"/>
              <w:rPr>
                <w:rFonts w:ascii="Fira Sans" w:hAnsi="Fira Sans" w:cs="Arial"/>
                <w:color w:val="000000"/>
                <w:sz w:val="16"/>
                <w:szCs w:val="16"/>
                <w:lang w:val="en-GB"/>
              </w:rPr>
            </w:pPr>
            <w:r w:rsidRPr="00A174D5">
              <w:rPr>
                <w:rFonts w:ascii="Fira Sans" w:hAnsi="Fira Sans" w:cs="Arial"/>
                <w:color w:val="000000"/>
                <w:sz w:val="16"/>
                <w:szCs w:val="16"/>
                <w:lang w:val="en-GB"/>
              </w:rPr>
              <w:t>01–</w:t>
            </w:r>
            <w:r w:rsidR="00802627">
              <w:rPr>
                <w:rFonts w:ascii="Fira Sans" w:hAnsi="Fira Sans" w:cs="Arial"/>
                <w:color w:val="000000"/>
                <w:sz w:val="16"/>
                <w:szCs w:val="16"/>
                <w:lang w:val="en-GB"/>
              </w:rPr>
              <w:t>0</w:t>
            </w:r>
            <w:r w:rsidR="003206F2">
              <w:rPr>
                <w:rFonts w:ascii="Fira Sans" w:hAnsi="Fira Sans" w:cs="Arial"/>
                <w:color w:val="000000"/>
                <w:sz w:val="16"/>
                <w:szCs w:val="16"/>
                <w:lang w:val="en-GB"/>
              </w:rPr>
              <w:t>6</w:t>
            </w:r>
            <w:r w:rsidRPr="00A174D5">
              <w:rPr>
                <w:rFonts w:ascii="Fira Sans" w:hAnsi="Fira Sans" w:cs="Arial"/>
                <w:color w:val="000000"/>
                <w:sz w:val="16"/>
                <w:szCs w:val="16"/>
                <w:lang w:val="en-GB"/>
              </w:rPr>
              <w:t xml:space="preserve"> 202</w:t>
            </w:r>
            <w:r w:rsidR="001B7B96" w:rsidRPr="00A174D5">
              <w:rPr>
                <w:rFonts w:ascii="Fira Sans" w:hAnsi="Fira Sans" w:cs="Arial"/>
                <w:color w:val="000000"/>
                <w:sz w:val="16"/>
                <w:szCs w:val="16"/>
                <w:lang w:val="en-GB"/>
              </w:rPr>
              <w:t>2</w:t>
            </w:r>
            <w:r w:rsidRPr="00A174D5">
              <w:rPr>
                <w:rFonts w:ascii="Fira Sans" w:hAnsi="Fira Sans" w:cs="Arial"/>
                <w:color w:val="000000"/>
                <w:sz w:val="16"/>
                <w:szCs w:val="16"/>
                <w:lang w:val="en-GB"/>
              </w:rPr>
              <w:t>=</w:t>
            </w:r>
            <w:r w:rsidRPr="00A174D5">
              <w:rPr>
                <w:rFonts w:ascii="Fira Sans" w:hAnsi="Fira Sans" w:cs="Arial"/>
                <w:color w:val="000000"/>
                <w:sz w:val="16"/>
                <w:szCs w:val="16"/>
                <w:lang w:val="en-GB"/>
              </w:rPr>
              <w:br/>
              <w:t>=100</w:t>
            </w:r>
          </w:p>
        </w:tc>
      </w:tr>
      <w:tr w:rsidR="005F471E" w:rsidRPr="00802627" w14:paraId="0D86DE16" w14:textId="77777777" w:rsidTr="00E56F70">
        <w:trPr>
          <w:trHeight w:val="574"/>
        </w:trPr>
        <w:tc>
          <w:tcPr>
            <w:tcW w:w="2227" w:type="dxa"/>
            <w:shd w:val="clear" w:color="auto" w:fill="auto"/>
            <w:vAlign w:val="center"/>
          </w:tcPr>
          <w:p w14:paraId="1DFED61D" w14:textId="4C131BF9" w:rsidR="005F471E" w:rsidRPr="004E649C" w:rsidRDefault="005F471E" w:rsidP="005F471E">
            <w:pPr>
              <w:pStyle w:val="Nagwek1"/>
              <w:tabs>
                <w:tab w:val="left" w:pos="2670"/>
                <w:tab w:val="right" w:leader="dot" w:pos="4139"/>
              </w:tabs>
              <w:spacing w:before="0" w:after="0" w:line="240" w:lineRule="exact"/>
              <w:rPr>
                <w:rFonts w:ascii="Fira Sans" w:hAnsi="Fira Sans" w:cs="Arial"/>
                <w:color w:val="000000" w:themeColor="text1"/>
                <w:sz w:val="16"/>
                <w:szCs w:val="16"/>
                <w:lang w:val="en-GB"/>
              </w:rPr>
            </w:pPr>
            <w:r w:rsidRPr="004E649C">
              <w:rPr>
                <w:rFonts w:ascii="Fira Sans" w:hAnsi="Fira Sans"/>
                <w:color w:val="000000" w:themeColor="text1"/>
                <w:sz w:val="16"/>
                <w:szCs w:val="16"/>
                <w:lang w:val="en-GB"/>
              </w:rPr>
              <w:t xml:space="preserve">Average paid employment </w:t>
            </w:r>
            <w:r w:rsidRPr="004E649C">
              <w:rPr>
                <w:rFonts w:ascii="Fira Sans" w:hAnsi="Fira Sans"/>
                <w:color w:val="000000" w:themeColor="text1"/>
                <w:sz w:val="16"/>
                <w:szCs w:val="16"/>
                <w:lang w:val="en-GB"/>
              </w:rPr>
              <w:br/>
              <w:t>in thousand full-time equivalent employees</w:t>
            </w:r>
          </w:p>
        </w:tc>
        <w:tc>
          <w:tcPr>
            <w:tcW w:w="1254" w:type="dxa"/>
            <w:shd w:val="clear" w:color="auto" w:fill="auto"/>
          </w:tcPr>
          <w:p w14:paraId="5468EA9B" w14:textId="6ED35B94" w:rsidR="005F471E" w:rsidRPr="0009252A" w:rsidRDefault="00FB406B" w:rsidP="005F471E">
            <w:pPr>
              <w:pStyle w:val="Nagwek1"/>
              <w:tabs>
                <w:tab w:val="right" w:leader="dot" w:pos="4139"/>
              </w:tabs>
              <w:spacing w:before="0" w:after="0" w:line="240" w:lineRule="exact"/>
              <w:jc w:val="right"/>
              <w:rPr>
                <w:rFonts w:ascii="Fira Sans" w:hAnsi="Fira Sans" w:cs="Arial"/>
                <w:color w:val="auto"/>
                <w:sz w:val="16"/>
                <w:szCs w:val="16"/>
                <w:lang w:val="en-GB"/>
              </w:rPr>
            </w:pPr>
            <w:r w:rsidRPr="0009252A">
              <w:rPr>
                <w:rFonts w:ascii="Fira Sans" w:hAnsi="Fira Sans"/>
                <w:color w:val="auto"/>
                <w:sz w:val="16"/>
              </w:rPr>
              <w:t>6 512.</w:t>
            </w:r>
            <w:r w:rsidR="005F471E" w:rsidRPr="0009252A">
              <w:rPr>
                <w:rFonts w:ascii="Fira Sans" w:hAnsi="Fira Sans"/>
                <w:color w:val="auto"/>
                <w:sz w:val="16"/>
              </w:rPr>
              <w:t>8</w:t>
            </w:r>
          </w:p>
        </w:tc>
        <w:tc>
          <w:tcPr>
            <w:tcW w:w="1115" w:type="dxa"/>
            <w:shd w:val="clear" w:color="auto" w:fill="auto"/>
          </w:tcPr>
          <w:p w14:paraId="57FD0E81" w14:textId="1F7BADDD" w:rsidR="005F471E" w:rsidRPr="0009252A" w:rsidRDefault="00FB406B" w:rsidP="005F471E">
            <w:pPr>
              <w:pStyle w:val="Nagwek1"/>
              <w:tabs>
                <w:tab w:val="right" w:leader="dot" w:pos="4139"/>
              </w:tabs>
              <w:spacing w:before="0" w:after="0" w:line="240" w:lineRule="exact"/>
              <w:jc w:val="right"/>
              <w:rPr>
                <w:rFonts w:ascii="Fira Sans" w:hAnsi="Fira Sans" w:cs="Arial"/>
                <w:color w:val="auto"/>
                <w:sz w:val="16"/>
                <w:szCs w:val="16"/>
                <w:lang w:val="en-GB"/>
              </w:rPr>
            </w:pPr>
            <w:r w:rsidRPr="0009252A">
              <w:rPr>
                <w:rFonts w:ascii="Fira Sans" w:hAnsi="Fira Sans"/>
                <w:color w:val="auto"/>
                <w:sz w:val="16"/>
              </w:rPr>
              <w:t>99.</w:t>
            </w:r>
            <w:r w:rsidR="005F471E" w:rsidRPr="0009252A">
              <w:rPr>
                <w:rFonts w:ascii="Fira Sans" w:hAnsi="Fira Sans"/>
                <w:color w:val="auto"/>
                <w:sz w:val="16"/>
              </w:rPr>
              <w:t>9</w:t>
            </w:r>
          </w:p>
        </w:tc>
        <w:tc>
          <w:tcPr>
            <w:tcW w:w="1115" w:type="dxa"/>
            <w:shd w:val="clear" w:color="auto" w:fill="auto"/>
          </w:tcPr>
          <w:p w14:paraId="22224EAB" w14:textId="11A8DF6F" w:rsidR="005F471E" w:rsidRPr="0009252A" w:rsidRDefault="00FB406B" w:rsidP="005F471E">
            <w:pPr>
              <w:pStyle w:val="Nagwek1"/>
              <w:tabs>
                <w:tab w:val="right" w:leader="dot" w:pos="4139"/>
              </w:tabs>
              <w:spacing w:before="0" w:after="0" w:line="240" w:lineRule="exact"/>
              <w:jc w:val="right"/>
              <w:rPr>
                <w:rFonts w:ascii="Fira Sans" w:hAnsi="Fira Sans" w:cs="Arial"/>
                <w:color w:val="auto"/>
                <w:sz w:val="16"/>
                <w:szCs w:val="16"/>
                <w:lang w:val="en-GB"/>
              </w:rPr>
            </w:pPr>
            <w:r w:rsidRPr="0009252A">
              <w:rPr>
                <w:rFonts w:ascii="Fira Sans" w:hAnsi="Fira Sans"/>
                <w:color w:val="auto"/>
                <w:sz w:val="16"/>
              </w:rPr>
              <w:t>100.</w:t>
            </w:r>
            <w:r w:rsidR="005F471E" w:rsidRPr="0009252A">
              <w:rPr>
                <w:rFonts w:ascii="Fira Sans" w:hAnsi="Fira Sans"/>
                <w:color w:val="auto"/>
                <w:sz w:val="16"/>
              </w:rPr>
              <w:t>2</w:t>
            </w:r>
          </w:p>
        </w:tc>
        <w:tc>
          <w:tcPr>
            <w:tcW w:w="1254" w:type="dxa"/>
            <w:shd w:val="clear" w:color="auto" w:fill="auto"/>
          </w:tcPr>
          <w:p w14:paraId="1930CDDD" w14:textId="0360589C" w:rsidR="005F471E" w:rsidRPr="0009252A" w:rsidRDefault="005F471E" w:rsidP="005F471E">
            <w:pPr>
              <w:pStyle w:val="Nagwek1"/>
              <w:tabs>
                <w:tab w:val="right" w:leader="dot" w:pos="4139"/>
              </w:tabs>
              <w:spacing w:before="0" w:after="0" w:line="240" w:lineRule="exact"/>
              <w:jc w:val="right"/>
              <w:rPr>
                <w:rFonts w:ascii="Fira Sans" w:hAnsi="Fira Sans" w:cs="Arial"/>
                <w:color w:val="auto"/>
                <w:sz w:val="16"/>
                <w:szCs w:val="16"/>
                <w:lang w:val="en-GB"/>
              </w:rPr>
            </w:pPr>
            <w:r w:rsidRPr="0009252A">
              <w:rPr>
                <w:rFonts w:ascii="Fira Sans" w:hAnsi="Fira Sans"/>
                <w:color w:val="auto"/>
                <w:sz w:val="16"/>
              </w:rPr>
              <w:t>6</w:t>
            </w:r>
            <w:r w:rsidR="00FB406B" w:rsidRPr="0009252A">
              <w:rPr>
                <w:rFonts w:ascii="Fira Sans" w:hAnsi="Fira Sans"/>
                <w:color w:val="auto"/>
                <w:sz w:val="16"/>
              </w:rPr>
              <w:t> 523.</w:t>
            </w:r>
            <w:r w:rsidRPr="0009252A">
              <w:rPr>
                <w:rFonts w:ascii="Fira Sans" w:hAnsi="Fira Sans"/>
                <w:color w:val="auto"/>
                <w:sz w:val="16"/>
              </w:rPr>
              <w:t>2</w:t>
            </w:r>
          </w:p>
        </w:tc>
        <w:tc>
          <w:tcPr>
            <w:tcW w:w="1115" w:type="dxa"/>
          </w:tcPr>
          <w:p w14:paraId="005665AA" w14:textId="35D404B9" w:rsidR="005F471E" w:rsidRPr="0009252A" w:rsidRDefault="00FB406B" w:rsidP="005F471E">
            <w:pPr>
              <w:pStyle w:val="Nagwek1"/>
              <w:tabs>
                <w:tab w:val="right" w:leader="dot" w:pos="4139"/>
              </w:tabs>
              <w:spacing w:before="0" w:after="0" w:line="240" w:lineRule="exact"/>
              <w:jc w:val="right"/>
              <w:rPr>
                <w:rFonts w:ascii="Fira Sans" w:hAnsi="Fira Sans" w:cs="Arial"/>
                <w:color w:val="auto"/>
                <w:sz w:val="16"/>
                <w:szCs w:val="16"/>
                <w:lang w:val="en-GB"/>
              </w:rPr>
            </w:pPr>
            <w:r w:rsidRPr="0009252A">
              <w:rPr>
                <w:rFonts w:ascii="Fira Sans" w:hAnsi="Fira Sans"/>
                <w:color w:val="auto"/>
                <w:sz w:val="16"/>
              </w:rPr>
              <w:t>100.</w:t>
            </w:r>
            <w:r w:rsidR="005F471E" w:rsidRPr="0009252A">
              <w:rPr>
                <w:rFonts w:ascii="Fira Sans" w:hAnsi="Fira Sans"/>
                <w:color w:val="auto"/>
                <w:sz w:val="16"/>
              </w:rPr>
              <w:t>7</w:t>
            </w:r>
          </w:p>
        </w:tc>
      </w:tr>
      <w:tr w:rsidR="005F471E" w:rsidRPr="00802627" w14:paraId="4227BC1F" w14:textId="77777777" w:rsidTr="00E56F70">
        <w:trPr>
          <w:trHeight w:val="651"/>
        </w:trPr>
        <w:tc>
          <w:tcPr>
            <w:tcW w:w="2227" w:type="dxa"/>
            <w:shd w:val="clear" w:color="auto" w:fill="auto"/>
            <w:vAlign w:val="center"/>
          </w:tcPr>
          <w:p w14:paraId="0A02B5BC" w14:textId="69DE65E2" w:rsidR="005F471E" w:rsidRPr="004E649C" w:rsidRDefault="005F471E" w:rsidP="005F471E">
            <w:pPr>
              <w:pStyle w:val="Nagwek1"/>
              <w:tabs>
                <w:tab w:val="right" w:leader="dot" w:pos="4139"/>
              </w:tabs>
              <w:spacing w:before="0" w:after="0" w:line="240" w:lineRule="exact"/>
              <w:rPr>
                <w:rFonts w:ascii="Fira Sans" w:hAnsi="Fira Sans" w:cs="Arial"/>
                <w:color w:val="000000" w:themeColor="text1"/>
                <w:sz w:val="16"/>
                <w:szCs w:val="16"/>
                <w:lang w:val="en-GB"/>
              </w:rPr>
            </w:pPr>
            <w:r w:rsidRPr="004E649C">
              <w:rPr>
                <w:rFonts w:ascii="Fira Sans" w:hAnsi="Fira Sans"/>
                <w:color w:val="000000" w:themeColor="text1"/>
                <w:sz w:val="16"/>
                <w:szCs w:val="16"/>
                <w:lang w:val="en-GB"/>
              </w:rPr>
              <w:t>Total average</w:t>
            </w:r>
            <w:r w:rsidRPr="004E649C">
              <w:rPr>
                <w:rFonts w:ascii="Fira Sans" w:hAnsi="Fira Sans" w:cs="Arial"/>
                <w:color w:val="000000" w:themeColor="text1"/>
                <w:sz w:val="16"/>
                <w:szCs w:val="16"/>
                <w:lang w:val="en-GB"/>
              </w:rPr>
              <w:t xml:space="preserve"> gross wages and salaries in PLN</w:t>
            </w:r>
          </w:p>
        </w:tc>
        <w:tc>
          <w:tcPr>
            <w:tcW w:w="1254" w:type="dxa"/>
            <w:shd w:val="clear" w:color="auto" w:fill="auto"/>
          </w:tcPr>
          <w:p w14:paraId="25029092" w14:textId="28711209" w:rsidR="005F471E" w:rsidRPr="0009252A" w:rsidRDefault="00FB406B" w:rsidP="005F471E">
            <w:pPr>
              <w:pStyle w:val="Nagwek1"/>
              <w:tabs>
                <w:tab w:val="right" w:leader="dot" w:pos="4139"/>
              </w:tabs>
              <w:spacing w:before="0" w:after="0" w:line="240" w:lineRule="exact"/>
              <w:jc w:val="right"/>
              <w:rPr>
                <w:rFonts w:ascii="Fira Sans" w:hAnsi="Fira Sans" w:cs="Arial"/>
                <w:color w:val="auto"/>
                <w:sz w:val="16"/>
                <w:szCs w:val="16"/>
                <w:lang w:val="en-GB"/>
              </w:rPr>
            </w:pPr>
            <w:r w:rsidRPr="0009252A">
              <w:rPr>
                <w:rFonts w:ascii="Fira Sans" w:hAnsi="Fira Sans"/>
                <w:color w:val="auto"/>
                <w:sz w:val="16"/>
              </w:rPr>
              <w:t>7 335.2</w:t>
            </w:r>
            <w:r w:rsidR="005F471E" w:rsidRPr="0009252A">
              <w:rPr>
                <w:rFonts w:ascii="Fira Sans" w:hAnsi="Fira Sans"/>
                <w:color w:val="auto"/>
                <w:sz w:val="16"/>
              </w:rPr>
              <w:t>0</w:t>
            </w:r>
          </w:p>
        </w:tc>
        <w:tc>
          <w:tcPr>
            <w:tcW w:w="1115" w:type="dxa"/>
            <w:shd w:val="clear" w:color="auto" w:fill="auto"/>
          </w:tcPr>
          <w:p w14:paraId="6E710191" w14:textId="2A870956" w:rsidR="005F471E" w:rsidRPr="0009252A" w:rsidRDefault="00FB406B" w:rsidP="005F471E">
            <w:pPr>
              <w:pStyle w:val="Nagwek1"/>
              <w:tabs>
                <w:tab w:val="right" w:leader="dot" w:pos="4139"/>
              </w:tabs>
              <w:spacing w:before="0" w:after="0" w:line="240" w:lineRule="exact"/>
              <w:jc w:val="right"/>
              <w:rPr>
                <w:rFonts w:ascii="Fira Sans" w:hAnsi="Fira Sans" w:cs="Arial"/>
                <w:color w:val="auto"/>
                <w:sz w:val="16"/>
                <w:szCs w:val="16"/>
                <w:lang w:val="en-GB"/>
              </w:rPr>
            </w:pPr>
            <w:r w:rsidRPr="0009252A">
              <w:rPr>
                <w:rFonts w:ascii="Fira Sans" w:hAnsi="Fira Sans"/>
                <w:color w:val="auto"/>
                <w:sz w:val="16"/>
              </w:rPr>
              <w:t>102.</w:t>
            </w:r>
            <w:r w:rsidR="005F471E" w:rsidRPr="0009252A">
              <w:rPr>
                <w:rFonts w:ascii="Fira Sans" w:hAnsi="Fira Sans"/>
                <w:color w:val="auto"/>
                <w:sz w:val="16"/>
              </w:rPr>
              <w:t>1</w:t>
            </w:r>
          </w:p>
        </w:tc>
        <w:tc>
          <w:tcPr>
            <w:tcW w:w="1115" w:type="dxa"/>
            <w:shd w:val="clear" w:color="auto" w:fill="auto"/>
          </w:tcPr>
          <w:p w14:paraId="00560380" w14:textId="3A9D22CB" w:rsidR="005F471E" w:rsidRPr="0009252A" w:rsidRDefault="00FB406B" w:rsidP="005F471E">
            <w:pPr>
              <w:pStyle w:val="Nagwek1"/>
              <w:tabs>
                <w:tab w:val="right" w:leader="dot" w:pos="4139"/>
              </w:tabs>
              <w:spacing w:before="0" w:after="0" w:line="240" w:lineRule="exact"/>
              <w:jc w:val="right"/>
              <w:rPr>
                <w:rFonts w:ascii="Fira Sans" w:hAnsi="Fira Sans" w:cs="Arial"/>
                <w:color w:val="auto"/>
                <w:sz w:val="16"/>
                <w:szCs w:val="16"/>
                <w:lang w:val="en-GB"/>
              </w:rPr>
            </w:pPr>
            <w:r w:rsidRPr="0009252A">
              <w:rPr>
                <w:rFonts w:ascii="Fira Sans" w:hAnsi="Fira Sans"/>
                <w:color w:val="auto"/>
                <w:sz w:val="16"/>
              </w:rPr>
              <w:t>111.</w:t>
            </w:r>
            <w:r w:rsidR="005F471E" w:rsidRPr="0009252A">
              <w:rPr>
                <w:rFonts w:ascii="Fira Sans" w:hAnsi="Fira Sans"/>
                <w:color w:val="auto"/>
                <w:sz w:val="16"/>
              </w:rPr>
              <w:t>9</w:t>
            </w:r>
          </w:p>
        </w:tc>
        <w:tc>
          <w:tcPr>
            <w:tcW w:w="1254" w:type="dxa"/>
            <w:shd w:val="clear" w:color="auto" w:fill="auto"/>
          </w:tcPr>
          <w:p w14:paraId="7ED107A8" w14:textId="0F983966" w:rsidR="005F471E" w:rsidRPr="0009252A" w:rsidRDefault="00FB406B" w:rsidP="005F471E">
            <w:pPr>
              <w:pStyle w:val="Nagwek1"/>
              <w:tabs>
                <w:tab w:val="right" w:leader="dot" w:pos="4139"/>
              </w:tabs>
              <w:spacing w:before="0" w:after="0" w:line="240" w:lineRule="exact"/>
              <w:jc w:val="right"/>
              <w:rPr>
                <w:rFonts w:ascii="Fira Sans" w:hAnsi="Fira Sans" w:cs="Arial"/>
                <w:color w:val="auto"/>
                <w:sz w:val="16"/>
                <w:szCs w:val="16"/>
                <w:lang w:val="en-GB"/>
              </w:rPr>
            </w:pPr>
            <w:r w:rsidRPr="0009252A">
              <w:rPr>
                <w:rFonts w:ascii="Fira Sans" w:hAnsi="Fira Sans"/>
                <w:color w:val="auto"/>
                <w:sz w:val="16"/>
              </w:rPr>
              <w:t>7 271.</w:t>
            </w:r>
            <w:r w:rsidR="005F471E" w:rsidRPr="0009252A">
              <w:rPr>
                <w:rFonts w:ascii="Fira Sans" w:hAnsi="Fira Sans"/>
                <w:color w:val="auto"/>
                <w:sz w:val="16"/>
              </w:rPr>
              <w:t>88</w:t>
            </w:r>
          </w:p>
        </w:tc>
        <w:tc>
          <w:tcPr>
            <w:tcW w:w="1115" w:type="dxa"/>
          </w:tcPr>
          <w:p w14:paraId="341FC726" w14:textId="44A48D8F" w:rsidR="005F471E" w:rsidRPr="0009252A" w:rsidRDefault="00FB406B" w:rsidP="005F471E">
            <w:pPr>
              <w:pStyle w:val="Nagwek1"/>
              <w:tabs>
                <w:tab w:val="right" w:leader="dot" w:pos="4139"/>
              </w:tabs>
              <w:spacing w:before="0" w:after="0" w:line="240" w:lineRule="exact"/>
              <w:jc w:val="right"/>
              <w:rPr>
                <w:rFonts w:ascii="Fira Sans" w:hAnsi="Fira Sans" w:cs="Arial"/>
                <w:color w:val="auto"/>
                <w:sz w:val="16"/>
                <w:szCs w:val="16"/>
                <w:lang w:val="en-GB"/>
              </w:rPr>
            </w:pPr>
            <w:r w:rsidRPr="0009252A">
              <w:rPr>
                <w:rFonts w:ascii="Fira Sans" w:hAnsi="Fira Sans"/>
                <w:color w:val="auto"/>
                <w:sz w:val="16"/>
              </w:rPr>
              <w:t>112.</w:t>
            </w:r>
            <w:r w:rsidR="005F471E" w:rsidRPr="0009252A">
              <w:rPr>
                <w:rFonts w:ascii="Fira Sans" w:hAnsi="Fira Sans"/>
                <w:color w:val="auto"/>
                <w:sz w:val="16"/>
              </w:rPr>
              <w:t>7</w:t>
            </w:r>
          </w:p>
        </w:tc>
      </w:tr>
      <w:tr w:rsidR="005F471E" w:rsidRPr="00A174D5" w14:paraId="0644952B" w14:textId="77777777" w:rsidTr="00E56F70">
        <w:trPr>
          <w:trHeight w:val="760"/>
        </w:trPr>
        <w:tc>
          <w:tcPr>
            <w:tcW w:w="2227" w:type="dxa"/>
            <w:shd w:val="clear" w:color="auto" w:fill="auto"/>
            <w:vAlign w:val="center"/>
          </w:tcPr>
          <w:p w14:paraId="0968B766" w14:textId="177020FB" w:rsidR="005F471E" w:rsidRPr="004E649C" w:rsidRDefault="005F471E" w:rsidP="005F471E">
            <w:pPr>
              <w:pStyle w:val="Nagwek1"/>
              <w:tabs>
                <w:tab w:val="right" w:leader="dot" w:pos="4139"/>
              </w:tabs>
              <w:spacing w:before="0" w:after="0" w:line="240" w:lineRule="exact"/>
              <w:ind w:left="176"/>
              <w:rPr>
                <w:rFonts w:ascii="Fira Sans" w:hAnsi="Fira Sans" w:cs="Arial"/>
                <w:color w:val="000000" w:themeColor="text1"/>
                <w:sz w:val="16"/>
                <w:szCs w:val="16"/>
                <w:lang w:val="en-GB"/>
              </w:rPr>
            </w:pPr>
            <w:r w:rsidRPr="004E649C">
              <w:rPr>
                <w:rFonts w:ascii="Fira Sans" w:hAnsi="Fira Sans" w:cs="Arial"/>
                <w:color w:val="000000" w:themeColor="text1"/>
                <w:sz w:val="16"/>
                <w:szCs w:val="16"/>
                <w:lang w:val="en-GB"/>
              </w:rPr>
              <w:t xml:space="preserve">of which excluding payments from profit </w:t>
            </w:r>
          </w:p>
        </w:tc>
        <w:tc>
          <w:tcPr>
            <w:tcW w:w="1254" w:type="dxa"/>
            <w:shd w:val="clear" w:color="auto" w:fill="auto"/>
          </w:tcPr>
          <w:p w14:paraId="11507822" w14:textId="60152098" w:rsidR="005F471E" w:rsidRPr="0009252A" w:rsidRDefault="00FB406B" w:rsidP="005F471E">
            <w:pPr>
              <w:pStyle w:val="Nagwek1"/>
              <w:tabs>
                <w:tab w:val="right" w:leader="dot" w:pos="4139"/>
              </w:tabs>
              <w:spacing w:before="0" w:after="0" w:line="240" w:lineRule="exact"/>
              <w:jc w:val="right"/>
              <w:rPr>
                <w:rFonts w:ascii="Fira Sans" w:hAnsi="Fira Sans" w:cs="Arial"/>
                <w:color w:val="auto"/>
                <w:sz w:val="16"/>
                <w:szCs w:val="16"/>
                <w:lang w:val="en-GB"/>
              </w:rPr>
            </w:pPr>
            <w:r w:rsidRPr="0009252A">
              <w:rPr>
                <w:rFonts w:ascii="Fira Sans" w:hAnsi="Fira Sans"/>
                <w:color w:val="auto"/>
                <w:sz w:val="16"/>
              </w:rPr>
              <w:t>7 333.</w:t>
            </w:r>
            <w:r w:rsidR="005F471E" w:rsidRPr="0009252A">
              <w:rPr>
                <w:rFonts w:ascii="Fira Sans" w:hAnsi="Fira Sans"/>
                <w:color w:val="auto"/>
                <w:sz w:val="16"/>
              </w:rPr>
              <w:t>73</w:t>
            </w:r>
          </w:p>
        </w:tc>
        <w:tc>
          <w:tcPr>
            <w:tcW w:w="1115" w:type="dxa"/>
            <w:shd w:val="clear" w:color="auto" w:fill="auto"/>
          </w:tcPr>
          <w:p w14:paraId="571D6D0B" w14:textId="1236D066" w:rsidR="005F471E" w:rsidRPr="0009252A" w:rsidRDefault="00FB406B" w:rsidP="005F471E">
            <w:pPr>
              <w:pStyle w:val="Nagwek1"/>
              <w:tabs>
                <w:tab w:val="right" w:leader="dot" w:pos="4139"/>
              </w:tabs>
              <w:spacing w:before="0" w:after="0" w:line="240" w:lineRule="exact"/>
              <w:jc w:val="right"/>
              <w:rPr>
                <w:rFonts w:ascii="Fira Sans" w:hAnsi="Fira Sans" w:cs="Arial"/>
                <w:color w:val="auto"/>
                <w:sz w:val="16"/>
                <w:szCs w:val="16"/>
                <w:lang w:val="en-GB"/>
              </w:rPr>
            </w:pPr>
            <w:r w:rsidRPr="0009252A">
              <w:rPr>
                <w:rFonts w:ascii="Fira Sans" w:hAnsi="Fira Sans"/>
                <w:color w:val="auto"/>
                <w:sz w:val="16"/>
              </w:rPr>
              <w:t>102.</w:t>
            </w:r>
            <w:r w:rsidR="005F471E" w:rsidRPr="0009252A">
              <w:rPr>
                <w:rFonts w:ascii="Fira Sans" w:hAnsi="Fira Sans"/>
                <w:color w:val="auto"/>
                <w:sz w:val="16"/>
              </w:rPr>
              <w:t>1</w:t>
            </w:r>
          </w:p>
        </w:tc>
        <w:tc>
          <w:tcPr>
            <w:tcW w:w="1115" w:type="dxa"/>
            <w:shd w:val="clear" w:color="auto" w:fill="auto"/>
          </w:tcPr>
          <w:p w14:paraId="1EED1DC8" w14:textId="48D88E97" w:rsidR="005F471E" w:rsidRPr="0009252A" w:rsidRDefault="00FB406B" w:rsidP="005F471E">
            <w:pPr>
              <w:pStyle w:val="Nagwek1"/>
              <w:tabs>
                <w:tab w:val="right" w:leader="dot" w:pos="4139"/>
              </w:tabs>
              <w:spacing w:before="0" w:after="0" w:line="240" w:lineRule="exact"/>
              <w:jc w:val="right"/>
              <w:rPr>
                <w:rFonts w:ascii="Fira Sans" w:hAnsi="Fira Sans" w:cs="Arial"/>
                <w:color w:val="auto"/>
                <w:sz w:val="16"/>
                <w:szCs w:val="16"/>
                <w:lang w:val="en-GB"/>
              </w:rPr>
            </w:pPr>
            <w:r w:rsidRPr="0009252A">
              <w:rPr>
                <w:rFonts w:ascii="Fira Sans" w:hAnsi="Fira Sans"/>
                <w:color w:val="auto"/>
                <w:sz w:val="16"/>
              </w:rPr>
              <w:t>111.</w:t>
            </w:r>
            <w:r w:rsidR="005F471E" w:rsidRPr="0009252A">
              <w:rPr>
                <w:rFonts w:ascii="Fira Sans" w:hAnsi="Fira Sans"/>
                <w:color w:val="auto"/>
                <w:sz w:val="16"/>
              </w:rPr>
              <w:t>9</w:t>
            </w:r>
          </w:p>
        </w:tc>
        <w:tc>
          <w:tcPr>
            <w:tcW w:w="1254" w:type="dxa"/>
            <w:shd w:val="clear" w:color="auto" w:fill="auto"/>
          </w:tcPr>
          <w:p w14:paraId="099C52E2" w14:textId="2BF000FE" w:rsidR="005F471E" w:rsidRPr="0009252A" w:rsidRDefault="00FB406B" w:rsidP="005F471E">
            <w:pPr>
              <w:pStyle w:val="Nagwek1"/>
              <w:tabs>
                <w:tab w:val="right" w:leader="dot" w:pos="4139"/>
              </w:tabs>
              <w:spacing w:before="0" w:after="0" w:line="240" w:lineRule="exact"/>
              <w:jc w:val="right"/>
              <w:rPr>
                <w:rFonts w:ascii="Fira Sans" w:hAnsi="Fira Sans" w:cs="Arial"/>
                <w:color w:val="auto"/>
                <w:sz w:val="16"/>
                <w:szCs w:val="16"/>
                <w:lang w:val="en-GB"/>
              </w:rPr>
            </w:pPr>
            <w:r w:rsidRPr="0009252A">
              <w:rPr>
                <w:rFonts w:ascii="Fira Sans" w:hAnsi="Fira Sans"/>
                <w:color w:val="auto"/>
                <w:sz w:val="16"/>
              </w:rPr>
              <w:t>7 271.</w:t>
            </w:r>
            <w:r w:rsidR="005F471E" w:rsidRPr="0009252A">
              <w:rPr>
                <w:rFonts w:ascii="Fira Sans" w:hAnsi="Fira Sans"/>
                <w:color w:val="auto"/>
                <w:sz w:val="16"/>
              </w:rPr>
              <w:t>30</w:t>
            </w:r>
          </w:p>
        </w:tc>
        <w:tc>
          <w:tcPr>
            <w:tcW w:w="1115" w:type="dxa"/>
          </w:tcPr>
          <w:p w14:paraId="4D2457AE" w14:textId="2001C7BD" w:rsidR="005F471E" w:rsidRPr="0009252A" w:rsidRDefault="00FB406B" w:rsidP="005F471E">
            <w:pPr>
              <w:pStyle w:val="Nagwek1"/>
              <w:tabs>
                <w:tab w:val="right" w:leader="dot" w:pos="4139"/>
              </w:tabs>
              <w:spacing w:before="0" w:after="0" w:line="240" w:lineRule="exact"/>
              <w:jc w:val="right"/>
              <w:rPr>
                <w:rFonts w:ascii="Fira Sans" w:hAnsi="Fira Sans" w:cs="Arial"/>
                <w:color w:val="auto"/>
                <w:sz w:val="16"/>
                <w:szCs w:val="16"/>
                <w:lang w:val="en-GB"/>
              </w:rPr>
            </w:pPr>
            <w:r w:rsidRPr="0009252A">
              <w:rPr>
                <w:rFonts w:ascii="Fira Sans" w:hAnsi="Fira Sans"/>
                <w:color w:val="auto"/>
                <w:sz w:val="16"/>
              </w:rPr>
              <w:t>112.</w:t>
            </w:r>
            <w:r w:rsidR="005F471E" w:rsidRPr="0009252A">
              <w:rPr>
                <w:rFonts w:ascii="Fira Sans" w:hAnsi="Fira Sans"/>
                <w:color w:val="auto"/>
                <w:sz w:val="16"/>
              </w:rPr>
              <w:t>7</w:t>
            </w:r>
          </w:p>
        </w:tc>
      </w:tr>
    </w:tbl>
    <w:p w14:paraId="1348864F" w14:textId="42749826" w:rsidR="0045171D" w:rsidRPr="00A174D5" w:rsidRDefault="0045171D" w:rsidP="0045171D">
      <w:pPr>
        <w:pStyle w:val="Tytutablicy"/>
        <w:suppressAutoHyphens/>
        <w:spacing w:before="120"/>
        <w:rPr>
          <w:spacing w:val="-2"/>
          <w:lang w:val="en-GB"/>
        </w:rPr>
      </w:pPr>
      <w:r w:rsidRPr="00A174D5">
        <w:rPr>
          <w:rFonts w:eastAsiaTheme="minorHAnsi" w:cstheme="minorBidi"/>
          <w:b w:val="0"/>
          <w:bCs w:val="0"/>
          <w:color w:val="auto"/>
          <w:spacing w:val="-2"/>
          <w:lang w:val="en-GB" w:eastAsia="en-US"/>
        </w:rPr>
        <w:br w:type="page"/>
      </w:r>
    </w:p>
    <w:p w14:paraId="2818B724" w14:textId="4AE9F515" w:rsidR="004E649C" w:rsidRPr="004E649C" w:rsidRDefault="004E649C" w:rsidP="004E649C">
      <w:pPr>
        <w:pStyle w:val="Tytutablicy"/>
        <w:suppressAutoHyphens/>
        <w:spacing w:before="120" w:line="288" w:lineRule="auto"/>
        <w:rPr>
          <w:rFonts w:eastAsiaTheme="minorHAnsi" w:cstheme="minorBidi"/>
          <w:b w:val="0"/>
          <w:bCs w:val="0"/>
          <w:spacing w:val="-2"/>
          <w:lang w:val="en-GB" w:eastAsia="en-US"/>
        </w:rPr>
      </w:pPr>
      <w:r w:rsidRPr="004E649C">
        <w:rPr>
          <w:rFonts w:eastAsiaTheme="minorHAnsi" w:cstheme="minorBidi"/>
          <w:b w:val="0"/>
          <w:bCs w:val="0"/>
          <w:spacing w:val="-2"/>
          <w:lang w:val="en-GB" w:eastAsia="en-US"/>
        </w:rPr>
        <w:lastRenderedPageBreak/>
        <w:t xml:space="preserve">In </w:t>
      </w:r>
      <w:r w:rsidR="005F471E">
        <w:rPr>
          <w:rFonts w:eastAsiaTheme="minorHAnsi" w:cstheme="minorBidi"/>
          <w:b w:val="0"/>
          <w:bCs w:val="0"/>
          <w:spacing w:val="-2"/>
          <w:lang w:val="en-GB" w:eastAsia="en-US"/>
        </w:rPr>
        <w:t>June</w:t>
      </w:r>
      <w:r w:rsidRPr="004E649C">
        <w:rPr>
          <w:rFonts w:eastAsiaTheme="minorHAnsi" w:cstheme="minorBidi"/>
          <w:b w:val="0"/>
          <w:bCs w:val="0"/>
          <w:spacing w:val="-2"/>
          <w:lang w:val="en-GB" w:eastAsia="en-US"/>
        </w:rPr>
        <w:t xml:space="preserve"> 2023, the average paid employment in the enterprise sector in comparison to </w:t>
      </w:r>
      <w:r w:rsidR="00B62744">
        <w:rPr>
          <w:rFonts w:eastAsiaTheme="minorHAnsi" w:cstheme="minorBidi"/>
          <w:b w:val="0"/>
          <w:bCs w:val="0"/>
          <w:spacing w:val="-2"/>
          <w:lang w:val="en-GB" w:eastAsia="en-US"/>
        </w:rPr>
        <w:t>May</w:t>
      </w:r>
      <w:r w:rsidRPr="004E649C">
        <w:rPr>
          <w:rFonts w:eastAsiaTheme="minorHAnsi" w:cstheme="minorBidi"/>
          <w:b w:val="0"/>
          <w:bCs w:val="0"/>
          <w:spacing w:val="-2"/>
          <w:lang w:val="en-GB" w:eastAsia="en-US"/>
        </w:rPr>
        <w:t xml:space="preserve"> 2023 decreased by 0.1%</w:t>
      </w:r>
      <w:bookmarkStart w:id="0" w:name="_GoBack"/>
      <w:bookmarkEnd w:id="0"/>
      <w:r w:rsidR="001A29C5" w:rsidRPr="00B52E38">
        <w:rPr>
          <w:rFonts w:eastAsiaTheme="minorHAnsi" w:cstheme="minorBidi"/>
          <w:b w:val="0"/>
          <w:bCs w:val="0"/>
          <w:spacing w:val="-2"/>
          <w:lang w:val="en-GB" w:eastAsia="en-US"/>
        </w:rPr>
        <w:t xml:space="preserve">. </w:t>
      </w:r>
      <w:r w:rsidRPr="00B52E38">
        <w:rPr>
          <w:rFonts w:eastAsiaTheme="minorHAnsi" w:cstheme="minorBidi"/>
          <w:b w:val="0"/>
          <w:bCs w:val="0"/>
          <w:spacing w:val="-2"/>
          <w:lang w:val="en-GB" w:eastAsia="en-US"/>
        </w:rPr>
        <w:t xml:space="preserve">The slight decrease in the average paid employment in </w:t>
      </w:r>
      <w:r w:rsidR="00F53DC8" w:rsidRPr="00B52E38">
        <w:rPr>
          <w:rFonts w:eastAsiaTheme="minorHAnsi" w:cstheme="minorBidi"/>
          <w:b w:val="0"/>
          <w:bCs w:val="0"/>
          <w:spacing w:val="-2"/>
          <w:lang w:val="en-GB" w:eastAsia="en-US"/>
        </w:rPr>
        <w:t>June</w:t>
      </w:r>
      <w:r w:rsidRPr="00B52E38">
        <w:rPr>
          <w:rFonts w:eastAsiaTheme="minorHAnsi" w:cstheme="minorBidi"/>
          <w:b w:val="0"/>
          <w:bCs w:val="0"/>
          <w:spacing w:val="-2"/>
          <w:lang w:val="en-GB" w:eastAsia="en-US"/>
        </w:rPr>
        <w:t xml:space="preserve"> 2023 was caused, </w:t>
      </w:r>
      <w:proofErr w:type="spellStart"/>
      <w:r w:rsidRPr="00B52E38">
        <w:rPr>
          <w:rFonts w:eastAsiaTheme="minorHAnsi" w:cstheme="minorBidi"/>
          <w:b w:val="0"/>
          <w:bCs w:val="0"/>
          <w:spacing w:val="-2"/>
          <w:lang w:val="en-GB" w:eastAsia="en-US"/>
        </w:rPr>
        <w:t>i.a.</w:t>
      </w:r>
      <w:proofErr w:type="spellEnd"/>
      <w:r w:rsidRPr="00B52E38">
        <w:rPr>
          <w:rFonts w:eastAsiaTheme="minorHAnsi" w:cstheme="minorBidi"/>
          <w:b w:val="0"/>
          <w:bCs w:val="0"/>
          <w:spacing w:val="-2"/>
          <w:lang w:val="en-GB" w:eastAsia="en-US"/>
        </w:rPr>
        <w:t xml:space="preserve"> by redundancies of employees in the units </w:t>
      </w:r>
      <w:r w:rsidR="00AE6631" w:rsidRPr="00B52E38">
        <w:rPr>
          <w:rFonts w:eastAsiaTheme="minorHAnsi" w:cstheme="minorBidi"/>
          <w:b w:val="0"/>
          <w:bCs w:val="0"/>
          <w:spacing w:val="-2"/>
          <w:lang w:val="en-GB" w:eastAsia="en-US"/>
        </w:rPr>
        <w:t>and the expiry of fixed-term</w:t>
      </w:r>
      <w:r w:rsidR="001A29C5" w:rsidRPr="00B52E38">
        <w:rPr>
          <w:rFonts w:eastAsiaTheme="minorHAnsi" w:cstheme="minorBidi"/>
          <w:b w:val="0"/>
          <w:bCs w:val="0"/>
          <w:spacing w:val="-2"/>
          <w:lang w:val="en-GB" w:eastAsia="en-US"/>
        </w:rPr>
        <w:t xml:space="preserve"> contracts.</w:t>
      </w:r>
      <w:r w:rsidRPr="00B52E38">
        <w:rPr>
          <w:rFonts w:eastAsiaTheme="minorHAnsi" w:cstheme="minorBidi"/>
          <w:b w:val="0"/>
          <w:bCs w:val="0"/>
          <w:spacing w:val="-2"/>
          <w:lang w:val="en-GB" w:eastAsia="en-US"/>
        </w:rPr>
        <w:t xml:space="preserve"> </w:t>
      </w:r>
    </w:p>
    <w:p w14:paraId="44D4855C" w14:textId="35AA6E13" w:rsidR="0094109E" w:rsidRPr="004E649C" w:rsidRDefault="004E649C" w:rsidP="004E649C">
      <w:pPr>
        <w:pStyle w:val="Tablicanotka"/>
        <w:spacing w:line="288" w:lineRule="auto"/>
        <w:rPr>
          <w:noProof w:val="0"/>
          <w:color w:val="000000" w:themeColor="text1"/>
          <w:sz w:val="19"/>
          <w:szCs w:val="19"/>
          <w:lang w:val="en-GB"/>
        </w:rPr>
      </w:pPr>
      <w:r w:rsidRPr="004E649C">
        <w:rPr>
          <w:noProof w:val="0"/>
          <w:color w:val="000000" w:themeColor="text1"/>
          <w:sz w:val="19"/>
          <w:szCs w:val="19"/>
          <w:lang w:val="en-GB"/>
        </w:rPr>
        <w:t xml:space="preserve">Comparing </w:t>
      </w:r>
      <w:r w:rsidR="00F53DC8">
        <w:rPr>
          <w:noProof w:val="0"/>
          <w:color w:val="000000" w:themeColor="text1"/>
          <w:sz w:val="19"/>
          <w:szCs w:val="19"/>
          <w:lang w:val="en-GB"/>
        </w:rPr>
        <w:t>June</w:t>
      </w:r>
      <w:r w:rsidRPr="004E649C">
        <w:rPr>
          <w:noProof w:val="0"/>
          <w:color w:val="000000" w:themeColor="text1"/>
          <w:sz w:val="19"/>
          <w:szCs w:val="19"/>
          <w:lang w:val="en-GB"/>
        </w:rPr>
        <w:t xml:space="preserve"> 2023 to </w:t>
      </w:r>
      <w:r w:rsidR="00F53DC8">
        <w:rPr>
          <w:noProof w:val="0"/>
          <w:color w:val="000000" w:themeColor="text1"/>
          <w:sz w:val="19"/>
          <w:szCs w:val="19"/>
          <w:lang w:val="en-GB"/>
        </w:rPr>
        <w:t>June</w:t>
      </w:r>
      <w:r w:rsidRPr="004E649C">
        <w:rPr>
          <w:noProof w:val="0"/>
          <w:color w:val="000000" w:themeColor="text1"/>
          <w:sz w:val="19"/>
          <w:szCs w:val="19"/>
          <w:lang w:val="en-GB"/>
        </w:rPr>
        <w:t xml:space="preserve"> 2022, the average paid employment in the enterprise sector increased by 0.</w:t>
      </w:r>
      <w:r w:rsidR="00F53DC8">
        <w:rPr>
          <w:noProof w:val="0"/>
          <w:color w:val="000000" w:themeColor="text1"/>
          <w:sz w:val="19"/>
          <w:szCs w:val="19"/>
          <w:lang w:val="en-GB"/>
        </w:rPr>
        <w:t>2</w:t>
      </w:r>
      <w:r w:rsidRPr="004E649C">
        <w:rPr>
          <w:noProof w:val="0"/>
          <w:color w:val="000000" w:themeColor="text1"/>
          <w:sz w:val="19"/>
          <w:szCs w:val="19"/>
          <w:lang w:val="en-GB"/>
        </w:rPr>
        <w:t xml:space="preserve">%. In </w:t>
      </w:r>
      <w:r w:rsidR="00F53DC8">
        <w:rPr>
          <w:noProof w:val="0"/>
          <w:color w:val="000000" w:themeColor="text1"/>
          <w:sz w:val="19"/>
          <w:szCs w:val="19"/>
          <w:lang w:val="en-GB"/>
        </w:rPr>
        <w:t>June</w:t>
      </w:r>
      <w:r w:rsidRPr="004E649C">
        <w:rPr>
          <w:noProof w:val="0"/>
          <w:color w:val="000000" w:themeColor="text1"/>
          <w:sz w:val="19"/>
          <w:szCs w:val="19"/>
          <w:lang w:val="en-GB"/>
        </w:rPr>
        <w:t xml:space="preserve"> 2022 the recorded y/y increase was higher and amounted to 2.</w:t>
      </w:r>
      <w:r w:rsidR="00F53DC8">
        <w:rPr>
          <w:noProof w:val="0"/>
          <w:color w:val="000000" w:themeColor="text1"/>
          <w:sz w:val="19"/>
          <w:szCs w:val="19"/>
          <w:lang w:val="en-GB"/>
        </w:rPr>
        <w:t>2</w:t>
      </w:r>
      <w:r w:rsidRPr="004E649C">
        <w:rPr>
          <w:noProof w:val="0"/>
          <w:color w:val="000000" w:themeColor="text1"/>
          <w:sz w:val="19"/>
          <w:szCs w:val="19"/>
          <w:lang w:val="en-GB"/>
        </w:rPr>
        <w:t>%.</w:t>
      </w:r>
    </w:p>
    <w:p w14:paraId="0C99FAE6" w14:textId="7AC6136D" w:rsidR="00D16BE7" w:rsidRDefault="00D63B65" w:rsidP="00095845">
      <w:pPr>
        <w:pStyle w:val="Tytuwykresu0"/>
        <w:suppressAutoHyphens/>
        <w:rPr>
          <w:rFonts w:ascii="Fira Sans" w:hAnsi="Fira Sans"/>
          <w:noProof w:val="0"/>
          <w:lang w:val="en-GB"/>
        </w:rPr>
      </w:pPr>
      <w:r>
        <w:rPr>
          <w:szCs w:val="19"/>
        </w:rPr>
        <w:drawing>
          <wp:anchor distT="0" distB="0" distL="114300" distR="114300" simplePos="0" relativeHeight="251773952" behindDoc="0" locked="0" layoutInCell="1" allowOverlap="1" wp14:anchorId="7CDE3CE9" wp14:editId="3A01EF21">
            <wp:simplePos x="0" y="0"/>
            <wp:positionH relativeFrom="column">
              <wp:posOffset>0</wp:posOffset>
            </wp:positionH>
            <wp:positionV relativeFrom="paragraph">
              <wp:posOffset>373380</wp:posOffset>
            </wp:positionV>
            <wp:extent cx="5090795" cy="2974975"/>
            <wp:effectExtent l="0" t="0" r="0" b="0"/>
            <wp:wrapTopAndBottom/>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90795" cy="2974975"/>
                    </a:xfrm>
                    <a:prstGeom prst="rect">
                      <a:avLst/>
                    </a:prstGeom>
                    <a:noFill/>
                  </pic:spPr>
                </pic:pic>
              </a:graphicData>
            </a:graphic>
            <wp14:sizeRelH relativeFrom="page">
              <wp14:pctWidth>0</wp14:pctWidth>
            </wp14:sizeRelH>
            <wp14:sizeRelV relativeFrom="page">
              <wp14:pctHeight>0</wp14:pctHeight>
            </wp14:sizeRelV>
          </wp:anchor>
        </w:drawing>
      </w:r>
      <w:r w:rsidR="00D16BE7" w:rsidRPr="00A174D5">
        <w:rPr>
          <w:rFonts w:ascii="Fira Sans" w:hAnsi="Fira Sans"/>
          <w:noProof w:val="0"/>
          <w:lang w:val="en-GB"/>
        </w:rPr>
        <w:t>Chart 1. Average paid employment in the enterprise sector</w:t>
      </w:r>
      <w:r w:rsidR="007E5CF3">
        <w:rPr>
          <w:rFonts w:ascii="Fira Sans" w:hAnsi="Fira Sans"/>
          <w:noProof w:val="0"/>
          <w:lang w:val="en-GB"/>
        </w:rPr>
        <w:t xml:space="preserve"> </w:t>
      </w:r>
    </w:p>
    <w:p w14:paraId="00718F4D" w14:textId="069A69D5" w:rsidR="004E649C" w:rsidRPr="004E649C" w:rsidRDefault="009F3770" w:rsidP="004E649C">
      <w:pPr>
        <w:spacing w:before="360" w:line="288" w:lineRule="auto"/>
        <w:rPr>
          <w:rFonts w:eastAsia="Times New Roman" w:cs="Times New Roman"/>
          <w:color w:val="000000" w:themeColor="text1"/>
          <w:szCs w:val="19"/>
          <w:lang w:val="en-GB" w:eastAsia="pl-PL"/>
        </w:rPr>
      </w:pPr>
      <w:r w:rsidRPr="00A174D5">
        <w:rPr>
          <w:noProof/>
          <w:spacing w:val="-2"/>
          <w:szCs w:val="19"/>
          <w:lang w:eastAsia="pl-PL"/>
        </w:rPr>
        <mc:AlternateContent>
          <mc:Choice Requires="wps">
            <w:drawing>
              <wp:anchor distT="45720" distB="45720" distL="114300" distR="114300" simplePos="0" relativeHeight="251765760" behindDoc="1" locked="0" layoutInCell="1" allowOverlap="1" wp14:anchorId="0F87CAD9" wp14:editId="2BC3DD15">
                <wp:simplePos x="0" y="0"/>
                <wp:positionH relativeFrom="page">
                  <wp:posOffset>5753100</wp:posOffset>
                </wp:positionH>
                <wp:positionV relativeFrom="paragraph">
                  <wp:posOffset>4030345</wp:posOffset>
                </wp:positionV>
                <wp:extent cx="1647825" cy="1638300"/>
                <wp:effectExtent l="0" t="0" r="0" b="0"/>
                <wp:wrapTight wrapText="bothSides">
                  <wp:wrapPolygon edited="0">
                    <wp:start x="749" y="0"/>
                    <wp:lineTo x="749" y="21349"/>
                    <wp:lineTo x="20726" y="21349"/>
                    <wp:lineTo x="20726" y="0"/>
                    <wp:lineTo x="749" y="0"/>
                  </wp:wrapPolygon>
                </wp:wrapTight>
                <wp:docPr id="18" name="Pole tekstowe 18" descr="Average monthly gross wages and salaries in the enterprise sector includes the base salary and additional salary components, incl. bonuses, awards, remuneration for overtime and retirement severance pay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1638300"/>
                        </a:xfrm>
                        <a:prstGeom prst="rect">
                          <a:avLst/>
                        </a:prstGeom>
                        <a:noFill/>
                        <a:ln w="9525">
                          <a:noFill/>
                          <a:miter lim="800000"/>
                          <a:headEnd/>
                          <a:tailEnd/>
                        </a:ln>
                      </wps:spPr>
                      <wps:txbx>
                        <w:txbxContent>
                          <w:p w14:paraId="5693F7AB" w14:textId="77777777" w:rsidR="004E649C" w:rsidRPr="005269E9" w:rsidRDefault="004E649C" w:rsidP="004E649C">
                            <w:pPr>
                              <w:pStyle w:val="tekstzboku"/>
                              <w:suppressAutoHyphens/>
                              <w:spacing w:before="0"/>
                              <w:rPr>
                                <w:bCs w:val="0"/>
                                <w:lang w:val="en-US"/>
                              </w:rPr>
                            </w:pPr>
                            <w:r w:rsidRPr="005269E9">
                              <w:rPr>
                                <w:lang w:val="en-US"/>
                              </w:rPr>
                              <w:t>Average monthly gross wages and salaries i</w:t>
                            </w:r>
                            <w:r>
                              <w:rPr>
                                <w:lang w:val="en-US"/>
                              </w:rPr>
                              <w:t>n the enterprise sector include</w:t>
                            </w:r>
                            <w:r w:rsidRPr="005269E9">
                              <w:rPr>
                                <w:lang w:val="en-US"/>
                              </w:rPr>
                              <w:t xml:space="preserve"> the base salary and add</w:t>
                            </w:r>
                            <w:r>
                              <w:rPr>
                                <w:lang w:val="en-US"/>
                              </w:rPr>
                              <w:t xml:space="preserve">itional salary components, </w:t>
                            </w:r>
                            <w:r w:rsidRPr="004E649C">
                              <w:rPr>
                                <w:lang w:val="en-US"/>
                              </w:rPr>
                              <w:t xml:space="preserve">including </w:t>
                            </w:r>
                            <w:r w:rsidRPr="005269E9">
                              <w:rPr>
                                <w:lang w:val="en-US"/>
                              </w:rPr>
                              <w:t>bonuses, a</w:t>
                            </w:r>
                            <w:r>
                              <w:rPr>
                                <w:lang w:val="en-US"/>
                              </w:rPr>
                              <w:t xml:space="preserve">wards, </w:t>
                            </w:r>
                            <w:r w:rsidRPr="004E649C">
                              <w:rPr>
                                <w:lang w:val="en-US"/>
                              </w:rPr>
                              <w:t xml:space="preserve">overtime pay </w:t>
                            </w:r>
                            <w:r w:rsidRPr="005269E9">
                              <w:rPr>
                                <w:lang w:val="en-US"/>
                              </w:rPr>
                              <w:t>and retirement severance pays</w:t>
                            </w:r>
                          </w:p>
                          <w:p w14:paraId="5F33929A" w14:textId="6FD8431F" w:rsidR="00B46777" w:rsidRPr="005269E9" w:rsidRDefault="00B46777" w:rsidP="00095845">
                            <w:pPr>
                              <w:pStyle w:val="tekstzboku"/>
                              <w:suppressAutoHyphens/>
                              <w:spacing w:before="0"/>
                              <w:rPr>
                                <w:bCs w:val="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87CAD9" id="Pole tekstowe 18" o:spid="_x0000_s1029" type="#_x0000_t202" alt="Average monthly gross wages and salaries in the enterprise sector includes the base salary and additional salary components, incl. bonuses, awards, remuneration for overtime and retirement severance pays" style="position:absolute;margin-left:453pt;margin-top:317.35pt;width:129.75pt;height:12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B6jjAIAANUEAAAOAAAAZHJzL2Uyb0RvYy54bWysVFFvEzEMfkfiP0R5hl7bdVtX7TqNjSGk&#10;AZMGP8DN+XrRkjgk6a7l1+Pk2lGNN0Qf0jiOv9jfZ9/l1dYa8YwhanK1nIzGUqBT1Gi3ruWP73fv&#10;51LEBK4BQw5rucMor5Zv31z2foFT6sg0GASDuLjofS27lPyiqqLq0EIckUfHzpaChcRmWFdNgJ7R&#10;ramm4/FZ1VNofCCFMfLp7eCUy4LftqjSt7aNmISpJeeWyhrKusprtbyExTqA77TapwH/kIUF7fjR&#10;F6hbSCA2Qf8FZbUKFKlNI0W2orbVCksNXM1k/Kqaxw48llqYnOhfaIr/D1Z9fX4IQjesHSvlwLJG&#10;D2RQJHyKiXoU+bzBqJi0axYa1igsudSZnVhzKVH0fBQFSywiGAiaDe1E6pA7IWHwQUcUkZUgfsgp&#10;s2G04l5BduSYXQmHptGJ+wjM4ZQ58tw2LsV3JXQkVuQ2EdmEHkLD/wHtxnFaOVBwnwjiJJO2WCAD&#10;Js03GIEzyNk7hcLDLmbhex8XXP+jZwbS9gNtmYQiYvT3pJ6icHTTgVvjdQjUdwgNEz/JkdVR6IAT&#10;M8iq/0INEwibRAVo2wabu4J1FozODbh7aTrcJqHyk2ez8/n0VArFvsnZyfxkXNqygsUh3IeYPiFZ&#10;kTe1DMxlgYfn+5hyOrA4XMmvObrTxpTONk70tbw4ZfxXHqtZG2G0reV8nH/DKOQqP7qmBCfQZtjz&#10;A8bty86VDjWn7WpbWufkwOaKmh3zEGiYs6wEtyqFX1L0PGO1jD83EFAK89kxlxeT2SwPZTFmp+dT&#10;NsKxZ3XsYe0YqpZJsrR5e5PKIA+FXTPnrS5sZHGGTPYp8+wUkvZznofz2C63/nyNlr8BAAD//wMA&#10;UEsDBBQABgAIAAAAIQBXobAQ4AAAAAwBAAAPAAAAZHJzL2Rvd25yZXYueG1sTI/BTsMwEETvSPyD&#10;tUjcqN3SpE3IpkIgriAKrcTNjbdJRLyOYrcJf497guNoRjNvis1kO3GmwbeOEeYzBYK4cqblGuHz&#10;4+VuDcIHzUZ3jgnhhzxsyuurQufGjfxO522oRSxhn2uEJoQ+l9JXDVntZ64njt7RDVaHKIdamkGP&#10;sdx2cqFUKq1uOS40uqenhqrv7cki7F6PX/ulequfbdKPblKSbSYRb2+mxwcQgabwF4YLfkSHMjId&#10;3ImNFx1CptL4JSCk98sViEtiniYJiAPCOlusQJaF/H+i/AUAAP//AwBQSwECLQAUAAYACAAAACEA&#10;toM4kv4AAADhAQAAEwAAAAAAAAAAAAAAAAAAAAAAW0NvbnRlbnRfVHlwZXNdLnhtbFBLAQItABQA&#10;BgAIAAAAIQA4/SH/1gAAAJQBAAALAAAAAAAAAAAAAAAAAC8BAABfcmVscy8ucmVsc1BLAQItABQA&#10;BgAIAAAAIQABwB6jjAIAANUEAAAOAAAAAAAAAAAAAAAAAC4CAABkcnMvZTJvRG9jLnhtbFBLAQIt&#10;ABQABgAIAAAAIQBXobAQ4AAAAAwBAAAPAAAAAAAAAAAAAAAAAOYEAABkcnMvZG93bnJldi54bWxQ&#10;SwUGAAAAAAQABADzAAAA8wUAAAAA&#10;" filled="f" stroked="f">
                <v:textbox>
                  <w:txbxContent>
                    <w:p w14:paraId="5693F7AB" w14:textId="77777777" w:rsidR="004E649C" w:rsidRPr="005269E9" w:rsidRDefault="004E649C" w:rsidP="004E649C">
                      <w:pPr>
                        <w:pStyle w:val="tekstzboku"/>
                        <w:suppressAutoHyphens/>
                        <w:spacing w:before="0"/>
                        <w:rPr>
                          <w:bCs w:val="0"/>
                          <w:lang w:val="en-US"/>
                        </w:rPr>
                      </w:pPr>
                      <w:r w:rsidRPr="005269E9">
                        <w:rPr>
                          <w:lang w:val="en-US"/>
                        </w:rPr>
                        <w:t>Average monthly gross wages and salaries i</w:t>
                      </w:r>
                      <w:r>
                        <w:rPr>
                          <w:lang w:val="en-US"/>
                        </w:rPr>
                        <w:t>n the enterprise sector include</w:t>
                      </w:r>
                      <w:r w:rsidRPr="005269E9">
                        <w:rPr>
                          <w:lang w:val="en-US"/>
                        </w:rPr>
                        <w:t xml:space="preserve"> the base salary and add</w:t>
                      </w:r>
                      <w:r>
                        <w:rPr>
                          <w:lang w:val="en-US"/>
                        </w:rPr>
                        <w:t xml:space="preserve">itional salary components, </w:t>
                      </w:r>
                      <w:r w:rsidRPr="004E649C">
                        <w:rPr>
                          <w:lang w:val="en-US"/>
                        </w:rPr>
                        <w:t xml:space="preserve">including </w:t>
                      </w:r>
                      <w:r w:rsidRPr="005269E9">
                        <w:rPr>
                          <w:lang w:val="en-US"/>
                        </w:rPr>
                        <w:t>bonuses, a</w:t>
                      </w:r>
                      <w:r>
                        <w:rPr>
                          <w:lang w:val="en-US"/>
                        </w:rPr>
                        <w:t xml:space="preserve">wards, </w:t>
                      </w:r>
                      <w:r w:rsidRPr="004E649C">
                        <w:rPr>
                          <w:lang w:val="en-US"/>
                        </w:rPr>
                        <w:t xml:space="preserve">overtime pay </w:t>
                      </w:r>
                      <w:r w:rsidRPr="005269E9">
                        <w:rPr>
                          <w:lang w:val="en-US"/>
                        </w:rPr>
                        <w:t>and retirement severance pays</w:t>
                      </w:r>
                    </w:p>
                    <w:p w14:paraId="5F33929A" w14:textId="6FD8431F" w:rsidR="00B46777" w:rsidRPr="005269E9" w:rsidRDefault="00B46777" w:rsidP="00095845">
                      <w:pPr>
                        <w:pStyle w:val="tekstzboku"/>
                        <w:suppressAutoHyphens/>
                        <w:spacing w:before="0"/>
                        <w:rPr>
                          <w:bCs w:val="0"/>
                          <w:lang w:val="en-US"/>
                        </w:rPr>
                      </w:pPr>
                    </w:p>
                  </w:txbxContent>
                </v:textbox>
                <w10:wrap type="tight" anchorx="page"/>
              </v:shape>
            </w:pict>
          </mc:Fallback>
        </mc:AlternateContent>
      </w:r>
      <w:r w:rsidR="00D16BE7" w:rsidRPr="00A174D5">
        <w:rPr>
          <w:rFonts w:eastAsia="Times New Roman" w:cs="Times New Roman"/>
          <w:szCs w:val="19"/>
          <w:lang w:val="en-GB" w:eastAsia="pl-PL"/>
        </w:rPr>
        <w:t>I</w:t>
      </w:r>
      <w:r w:rsidR="004E649C" w:rsidRPr="00A174D5">
        <w:rPr>
          <w:rFonts w:eastAsia="Times New Roman" w:cs="Times New Roman"/>
          <w:szCs w:val="19"/>
          <w:lang w:val="en-GB" w:eastAsia="pl-PL"/>
        </w:rPr>
        <w:t xml:space="preserve">n </w:t>
      </w:r>
      <w:r w:rsidR="00F53DC8">
        <w:rPr>
          <w:rFonts w:eastAsia="Times New Roman" w:cs="Times New Roman"/>
          <w:color w:val="000000" w:themeColor="text1"/>
          <w:szCs w:val="19"/>
          <w:lang w:val="en-GB" w:eastAsia="pl-PL"/>
        </w:rPr>
        <w:t>June</w:t>
      </w:r>
      <w:r w:rsidR="00FB406B">
        <w:rPr>
          <w:rFonts w:eastAsia="Times New Roman" w:cs="Times New Roman"/>
          <w:color w:val="000000" w:themeColor="text1"/>
          <w:szCs w:val="19"/>
          <w:lang w:val="en-GB" w:eastAsia="pl-PL"/>
        </w:rPr>
        <w:t xml:space="preserve"> 2023 </w:t>
      </w:r>
      <w:r w:rsidR="004E649C" w:rsidRPr="004E649C">
        <w:rPr>
          <w:rFonts w:eastAsia="Times New Roman" w:cs="Times New Roman"/>
          <w:color w:val="000000" w:themeColor="text1"/>
          <w:szCs w:val="19"/>
          <w:lang w:val="en-GB" w:eastAsia="pl-PL"/>
        </w:rPr>
        <w:t xml:space="preserve">the </w:t>
      </w:r>
      <w:r w:rsidR="004E649C" w:rsidRPr="004E649C">
        <w:rPr>
          <w:rFonts w:eastAsia="Times New Roman" w:cs="Times New Roman"/>
          <w:b/>
          <w:bCs/>
          <w:color w:val="000000" w:themeColor="text1"/>
          <w:szCs w:val="19"/>
          <w:lang w:val="en-GB" w:eastAsia="pl-PL"/>
        </w:rPr>
        <w:t>average monthly gross wage and salary in the enterprise sector</w:t>
      </w:r>
      <w:r w:rsidR="004E649C" w:rsidRPr="004E649C">
        <w:rPr>
          <w:rFonts w:eastAsia="Times New Roman" w:cs="Times New Roman"/>
          <w:color w:val="000000" w:themeColor="text1"/>
          <w:szCs w:val="19"/>
          <w:lang w:val="en-GB" w:eastAsia="pl-PL"/>
        </w:rPr>
        <w:t xml:space="preserve"> </w:t>
      </w:r>
      <w:r w:rsidR="00F53DC8" w:rsidRPr="001A29C5">
        <w:rPr>
          <w:rFonts w:eastAsia="Times New Roman" w:cs="Times New Roman"/>
          <w:szCs w:val="19"/>
          <w:lang w:val="en-GB" w:eastAsia="pl-PL"/>
        </w:rPr>
        <w:t>increased</w:t>
      </w:r>
      <w:r w:rsidR="00F53DC8" w:rsidRPr="001A29C5">
        <w:rPr>
          <w:rFonts w:eastAsia="Times New Roman" w:cs="Times New Roman"/>
          <w:color w:val="FF0000"/>
          <w:szCs w:val="19"/>
          <w:lang w:val="en-GB" w:eastAsia="pl-PL"/>
        </w:rPr>
        <w:t xml:space="preserve"> </w:t>
      </w:r>
      <w:r w:rsidR="004E649C" w:rsidRPr="004E649C">
        <w:rPr>
          <w:rFonts w:eastAsia="Times New Roman" w:cs="Times New Roman"/>
          <w:color w:val="000000" w:themeColor="text1"/>
          <w:szCs w:val="19"/>
          <w:lang w:val="en-GB" w:eastAsia="pl-PL"/>
        </w:rPr>
        <w:t xml:space="preserve">compared with </w:t>
      </w:r>
      <w:r w:rsidR="001A29C5">
        <w:rPr>
          <w:rFonts w:eastAsia="Times New Roman" w:cs="Times New Roman"/>
          <w:color w:val="000000" w:themeColor="text1"/>
          <w:szCs w:val="19"/>
          <w:lang w:val="en-GB" w:eastAsia="pl-PL"/>
        </w:rPr>
        <w:t>May</w:t>
      </w:r>
      <w:r w:rsidR="004E649C" w:rsidRPr="004E649C">
        <w:rPr>
          <w:rFonts w:eastAsia="Times New Roman" w:cs="Times New Roman"/>
          <w:color w:val="000000" w:themeColor="text1"/>
          <w:szCs w:val="19"/>
          <w:lang w:val="en-GB" w:eastAsia="pl-PL"/>
        </w:rPr>
        <w:t xml:space="preserve"> 2</w:t>
      </w:r>
      <w:r w:rsidR="004E649C" w:rsidRPr="00B52E38">
        <w:rPr>
          <w:rFonts w:eastAsia="Times New Roman" w:cs="Times New Roman"/>
          <w:color w:val="000000" w:themeColor="text1"/>
          <w:szCs w:val="19"/>
          <w:lang w:val="en-GB" w:eastAsia="pl-PL"/>
        </w:rPr>
        <w:t xml:space="preserve">023 by </w:t>
      </w:r>
      <w:r w:rsidR="00F53DC8" w:rsidRPr="00B52E38">
        <w:rPr>
          <w:rFonts w:eastAsia="Times New Roman" w:cs="Times New Roman"/>
          <w:color w:val="000000" w:themeColor="text1"/>
          <w:szCs w:val="19"/>
          <w:lang w:val="en-GB" w:eastAsia="pl-PL"/>
        </w:rPr>
        <w:t>2</w:t>
      </w:r>
      <w:r w:rsidR="004E649C" w:rsidRPr="00B52E38">
        <w:rPr>
          <w:rFonts w:eastAsia="Times New Roman" w:cs="Times New Roman"/>
          <w:color w:val="000000" w:themeColor="text1"/>
          <w:szCs w:val="19"/>
          <w:lang w:val="en-GB" w:eastAsia="pl-PL"/>
        </w:rPr>
        <w:t>.</w:t>
      </w:r>
      <w:r w:rsidR="00F53DC8" w:rsidRPr="00B52E38">
        <w:rPr>
          <w:rFonts w:eastAsia="Times New Roman" w:cs="Times New Roman"/>
          <w:color w:val="000000" w:themeColor="text1"/>
          <w:szCs w:val="19"/>
          <w:lang w:val="en-GB" w:eastAsia="pl-PL"/>
        </w:rPr>
        <w:t>1</w:t>
      </w:r>
      <w:r w:rsidR="004E649C" w:rsidRPr="00B52E38">
        <w:rPr>
          <w:rFonts w:eastAsia="Times New Roman" w:cs="Times New Roman"/>
          <w:color w:val="000000" w:themeColor="text1"/>
          <w:szCs w:val="19"/>
          <w:lang w:val="en-GB" w:eastAsia="pl-PL"/>
        </w:rPr>
        <w:t xml:space="preserve">%. </w:t>
      </w:r>
      <w:r w:rsidR="00AE6631" w:rsidRPr="00B52E38">
        <w:rPr>
          <w:rFonts w:eastAsia="Times New Roman" w:cs="Times New Roman"/>
          <w:color w:val="000000" w:themeColor="text1"/>
          <w:szCs w:val="19"/>
          <w:lang w:val="en-GB" w:eastAsia="pl-PL"/>
        </w:rPr>
        <w:t>A year earlier, in June 2022, compared with May 2022, wages and salaries increased by 2.4%.</w:t>
      </w:r>
    </w:p>
    <w:p w14:paraId="1F932044" w14:textId="523B5E2E" w:rsidR="004E649C" w:rsidRPr="00B52E38" w:rsidRDefault="004E649C" w:rsidP="004E649C">
      <w:pPr>
        <w:tabs>
          <w:tab w:val="left" w:pos="4500"/>
        </w:tabs>
        <w:suppressAutoHyphens/>
        <w:spacing w:before="240" w:line="288" w:lineRule="auto"/>
        <w:rPr>
          <w:rFonts w:eastAsia="Times New Roman" w:cs="Times New Roman"/>
          <w:color w:val="000000" w:themeColor="text1"/>
          <w:szCs w:val="19"/>
          <w:lang w:val="en-GB" w:eastAsia="pl-PL"/>
        </w:rPr>
      </w:pPr>
      <w:r w:rsidRPr="001A29C5">
        <w:rPr>
          <w:rFonts w:eastAsia="Times New Roman" w:cs="Times New Roman"/>
          <w:szCs w:val="19"/>
          <w:lang w:val="en-GB" w:eastAsia="pl-PL"/>
        </w:rPr>
        <w:t xml:space="preserve">The </w:t>
      </w:r>
      <w:r w:rsidR="001A29C5" w:rsidRPr="001A29C5">
        <w:rPr>
          <w:rFonts w:eastAsia="Times New Roman" w:cs="Times New Roman"/>
          <w:szCs w:val="19"/>
          <w:lang w:val="en-GB" w:eastAsia="pl-PL"/>
        </w:rPr>
        <w:t>increase</w:t>
      </w:r>
      <w:r w:rsidRPr="001A29C5">
        <w:rPr>
          <w:rFonts w:eastAsia="Times New Roman" w:cs="Times New Roman"/>
          <w:szCs w:val="19"/>
          <w:lang w:val="en-GB" w:eastAsia="pl-PL"/>
        </w:rPr>
        <w:t xml:space="preserve"> in average mon</w:t>
      </w:r>
      <w:r w:rsidRPr="00B52E38">
        <w:rPr>
          <w:rFonts w:eastAsia="Times New Roman" w:cs="Times New Roman"/>
          <w:color w:val="000000" w:themeColor="text1"/>
          <w:szCs w:val="19"/>
          <w:lang w:val="en-GB" w:eastAsia="pl-PL"/>
        </w:rPr>
        <w:t xml:space="preserve">thly wages and salaries in </w:t>
      </w:r>
      <w:r w:rsidR="00EC4C37" w:rsidRPr="00B52E38">
        <w:rPr>
          <w:rFonts w:eastAsia="Times New Roman" w:cs="Times New Roman"/>
          <w:color w:val="000000" w:themeColor="text1"/>
          <w:szCs w:val="19"/>
          <w:lang w:val="en-GB" w:eastAsia="pl-PL"/>
        </w:rPr>
        <w:t>June</w:t>
      </w:r>
      <w:r w:rsidRPr="00B52E38">
        <w:rPr>
          <w:rFonts w:eastAsia="Times New Roman" w:cs="Times New Roman"/>
          <w:color w:val="000000" w:themeColor="text1"/>
          <w:szCs w:val="19"/>
          <w:lang w:val="en-GB" w:eastAsia="pl-PL"/>
        </w:rPr>
        <w:t xml:space="preserve"> 2023, compared with </w:t>
      </w:r>
      <w:r w:rsidR="00EC4C37" w:rsidRPr="00B52E38">
        <w:rPr>
          <w:rFonts w:eastAsia="Times New Roman" w:cs="Times New Roman"/>
          <w:color w:val="000000" w:themeColor="text1"/>
          <w:szCs w:val="19"/>
          <w:lang w:val="en-GB" w:eastAsia="pl-PL"/>
        </w:rPr>
        <w:t>May</w:t>
      </w:r>
      <w:r w:rsidRPr="00B52E38">
        <w:rPr>
          <w:rFonts w:eastAsia="Times New Roman" w:cs="Times New Roman"/>
          <w:color w:val="000000" w:themeColor="text1"/>
          <w:szCs w:val="19"/>
          <w:lang w:val="en-GB" w:eastAsia="pl-PL"/>
        </w:rPr>
        <w:t xml:space="preserve"> 2023 was caused </w:t>
      </w:r>
      <w:r w:rsidRPr="00B52E38">
        <w:rPr>
          <w:rStyle w:val="jlqj4b"/>
          <w:color w:val="000000" w:themeColor="text1"/>
          <w:lang w:val="en-US"/>
        </w:rPr>
        <w:t xml:space="preserve">by </w:t>
      </w:r>
      <w:r w:rsidR="001A29C5" w:rsidRPr="00B52E38">
        <w:rPr>
          <w:rStyle w:val="jlqj4b"/>
          <w:color w:val="000000" w:themeColor="text1"/>
          <w:lang w:val="en-US"/>
        </w:rPr>
        <w:t>bigger</w:t>
      </w:r>
      <w:r w:rsidRPr="00B52E38">
        <w:rPr>
          <w:rStyle w:val="jlqj4b"/>
          <w:color w:val="000000" w:themeColor="text1"/>
          <w:lang w:val="en-US"/>
        </w:rPr>
        <w:t xml:space="preserve"> scale of </w:t>
      </w:r>
      <w:r w:rsidRPr="00B52E38">
        <w:rPr>
          <w:rFonts w:eastAsia="Times New Roman" w:cs="Times New Roman"/>
          <w:color w:val="000000" w:themeColor="text1"/>
          <w:szCs w:val="19"/>
          <w:lang w:val="en-US" w:eastAsia="pl-PL"/>
        </w:rPr>
        <w:t xml:space="preserve">additional </w:t>
      </w:r>
      <w:r w:rsidR="007F4A5E" w:rsidRPr="00B52E38">
        <w:rPr>
          <w:rFonts w:eastAsia="Times New Roman" w:cs="Times New Roman"/>
          <w:color w:val="000000" w:themeColor="text1"/>
          <w:szCs w:val="19"/>
          <w:lang w:val="en-US" w:eastAsia="pl-PL"/>
        </w:rPr>
        <w:t>payments</w:t>
      </w:r>
      <w:r w:rsidR="007F4A5E" w:rsidRPr="00B52E38">
        <w:rPr>
          <w:rFonts w:eastAsia="Times New Roman" w:cs="Times New Roman"/>
          <w:color w:val="000000" w:themeColor="text1"/>
          <w:szCs w:val="19"/>
          <w:lang w:val="en-GB" w:eastAsia="pl-PL"/>
        </w:rPr>
        <w:t xml:space="preserve"> </w:t>
      </w:r>
      <w:proofErr w:type="spellStart"/>
      <w:r w:rsidRPr="00B52E38">
        <w:rPr>
          <w:rFonts w:eastAsia="Times New Roman" w:cs="Times New Roman"/>
          <w:color w:val="000000" w:themeColor="text1"/>
          <w:szCs w:val="19"/>
          <w:lang w:val="en-GB" w:eastAsia="pl-PL"/>
        </w:rPr>
        <w:t>i.a.</w:t>
      </w:r>
      <w:proofErr w:type="spellEnd"/>
      <w:r w:rsidRPr="00B52E38">
        <w:rPr>
          <w:rFonts w:eastAsia="Times New Roman" w:cs="Times New Roman"/>
          <w:color w:val="000000" w:themeColor="text1"/>
          <w:szCs w:val="19"/>
          <w:lang w:val="en-GB" w:eastAsia="pl-PL"/>
        </w:rPr>
        <w:t xml:space="preserve"> quarterly and annual bonuses, jubilee awards, and also retirement severance pays (which beside the base salary are also included as components of wages and salaries). The </w:t>
      </w:r>
      <w:r w:rsidR="000D2D7F" w:rsidRPr="00B52E38">
        <w:rPr>
          <w:rFonts w:eastAsia="Times New Roman" w:cs="Times New Roman"/>
          <w:color w:val="000000" w:themeColor="text1"/>
          <w:szCs w:val="19"/>
          <w:lang w:val="en-GB" w:eastAsia="pl-PL"/>
        </w:rPr>
        <w:t>increase</w:t>
      </w:r>
      <w:r w:rsidRPr="00B52E38">
        <w:rPr>
          <w:rFonts w:eastAsia="Times New Roman" w:cs="Times New Roman"/>
          <w:color w:val="000000" w:themeColor="text1"/>
          <w:szCs w:val="19"/>
          <w:lang w:val="en-GB" w:eastAsia="pl-PL"/>
        </w:rPr>
        <w:t xml:space="preserve"> in wages and salaries was noted in almost all sections, o</w:t>
      </w:r>
      <w:r w:rsidR="004F3651" w:rsidRPr="00B52E38">
        <w:rPr>
          <w:rFonts w:eastAsia="Times New Roman" w:cs="Times New Roman"/>
          <w:color w:val="000000" w:themeColor="text1"/>
          <w:szCs w:val="19"/>
          <w:lang w:val="en-GB" w:eastAsia="pl-PL"/>
        </w:rPr>
        <w:t xml:space="preserve">f which the highest in section </w:t>
      </w:r>
      <w:r w:rsidR="00EC4C37" w:rsidRPr="00B52E38">
        <w:rPr>
          <w:rFonts w:eastAsia="Times New Roman" w:cs="Times New Roman"/>
          <w:color w:val="000000" w:themeColor="text1"/>
          <w:szCs w:val="19"/>
          <w:lang w:val="en-GB" w:eastAsia="pl-PL"/>
        </w:rPr>
        <w:t>Mining and quarrying</w:t>
      </w:r>
      <w:r w:rsidRPr="00B52E38">
        <w:rPr>
          <w:rFonts w:eastAsia="Times New Roman" w:cs="Times New Roman"/>
          <w:color w:val="000000" w:themeColor="text1"/>
          <w:szCs w:val="19"/>
          <w:lang w:val="en-GB" w:eastAsia="pl-PL"/>
        </w:rPr>
        <w:t xml:space="preserve"> (by </w:t>
      </w:r>
      <w:r w:rsidR="00EC4C37" w:rsidRPr="00B52E38">
        <w:rPr>
          <w:rFonts w:eastAsia="Times New Roman" w:cs="Times New Roman"/>
          <w:color w:val="000000" w:themeColor="text1"/>
          <w:szCs w:val="19"/>
          <w:lang w:val="en-GB" w:eastAsia="pl-PL"/>
        </w:rPr>
        <w:t>10</w:t>
      </w:r>
      <w:r w:rsidRPr="00B52E38">
        <w:rPr>
          <w:rFonts w:eastAsia="Times New Roman" w:cs="Times New Roman"/>
          <w:color w:val="000000" w:themeColor="text1"/>
          <w:szCs w:val="19"/>
          <w:lang w:val="en-GB" w:eastAsia="pl-PL"/>
        </w:rPr>
        <w:t>.</w:t>
      </w:r>
      <w:r w:rsidR="00EC4C37" w:rsidRPr="00B52E38">
        <w:rPr>
          <w:rFonts w:eastAsia="Times New Roman" w:cs="Times New Roman"/>
          <w:color w:val="000000" w:themeColor="text1"/>
          <w:szCs w:val="19"/>
          <w:lang w:val="en-GB" w:eastAsia="pl-PL"/>
        </w:rPr>
        <w:t>7</w:t>
      </w:r>
      <w:r w:rsidRPr="00B52E38">
        <w:rPr>
          <w:rFonts w:eastAsia="Times New Roman" w:cs="Times New Roman"/>
          <w:color w:val="000000" w:themeColor="text1"/>
          <w:szCs w:val="19"/>
          <w:lang w:val="en-GB" w:eastAsia="pl-PL"/>
        </w:rPr>
        <w:t xml:space="preserve">%), where salaries </w:t>
      </w:r>
      <w:r w:rsidR="001A29C5" w:rsidRPr="00B52E38">
        <w:rPr>
          <w:rFonts w:eastAsia="Times New Roman" w:cs="Times New Roman"/>
          <w:color w:val="000000" w:themeColor="text1"/>
          <w:szCs w:val="19"/>
          <w:lang w:val="en-GB" w:eastAsia="pl-PL"/>
        </w:rPr>
        <w:t>increase</w:t>
      </w:r>
      <w:r w:rsidRPr="00B52E38">
        <w:rPr>
          <w:rFonts w:eastAsia="Times New Roman" w:cs="Times New Roman"/>
          <w:color w:val="000000" w:themeColor="text1"/>
          <w:szCs w:val="19"/>
          <w:lang w:val="en-GB" w:eastAsia="pl-PL"/>
        </w:rPr>
        <w:t xml:space="preserve"> to </w:t>
      </w:r>
      <w:r w:rsidR="000D2D7F" w:rsidRPr="00B52E38">
        <w:rPr>
          <w:rFonts w:eastAsia="Times New Roman" w:cs="Times New Roman"/>
          <w:color w:val="000000" w:themeColor="text1"/>
          <w:szCs w:val="19"/>
          <w:lang w:val="en-GB" w:eastAsia="pl-PL"/>
        </w:rPr>
        <w:t xml:space="preserve">PLN </w:t>
      </w:r>
      <w:r w:rsidR="00FB406B" w:rsidRPr="00B52E38">
        <w:rPr>
          <w:rFonts w:eastAsia="Times New Roman" w:cs="Times New Roman"/>
          <w:color w:val="000000" w:themeColor="text1"/>
          <w:szCs w:val="19"/>
          <w:lang w:val="en-GB" w:eastAsia="pl-PL"/>
        </w:rPr>
        <w:t>11</w:t>
      </w:r>
      <w:r w:rsidR="004F3651" w:rsidRPr="00B52E38">
        <w:rPr>
          <w:rFonts w:eastAsia="Times New Roman" w:cs="Times New Roman"/>
          <w:color w:val="000000" w:themeColor="text1"/>
          <w:szCs w:val="19"/>
          <w:lang w:val="en-GB" w:eastAsia="pl-PL"/>
        </w:rPr>
        <w:t xml:space="preserve"> </w:t>
      </w:r>
      <w:r w:rsidR="00FB406B" w:rsidRPr="00B52E38">
        <w:rPr>
          <w:rFonts w:eastAsia="Times New Roman" w:cs="Times New Roman"/>
          <w:color w:val="000000" w:themeColor="text1"/>
          <w:szCs w:val="19"/>
          <w:lang w:val="en-GB" w:eastAsia="pl-PL"/>
        </w:rPr>
        <w:t>290.</w:t>
      </w:r>
      <w:r w:rsidR="00EC4C37" w:rsidRPr="00B52E38">
        <w:rPr>
          <w:rFonts w:eastAsia="Times New Roman" w:cs="Times New Roman"/>
          <w:color w:val="000000" w:themeColor="text1"/>
          <w:szCs w:val="19"/>
          <w:lang w:val="en-GB" w:eastAsia="pl-PL"/>
        </w:rPr>
        <w:t>69</w:t>
      </w:r>
      <w:r w:rsidRPr="00B52E38">
        <w:rPr>
          <w:rFonts w:eastAsia="Times New Roman" w:cs="Times New Roman"/>
          <w:color w:val="000000" w:themeColor="text1"/>
          <w:szCs w:val="19"/>
          <w:lang w:val="en-GB" w:eastAsia="pl-PL"/>
        </w:rPr>
        <w:t xml:space="preserve"> (a month earlier amounted to </w:t>
      </w:r>
      <w:r w:rsidR="000D2D7F" w:rsidRPr="00B52E38">
        <w:rPr>
          <w:rFonts w:eastAsia="Times New Roman" w:cs="Times New Roman"/>
          <w:color w:val="000000" w:themeColor="text1"/>
          <w:szCs w:val="19"/>
          <w:lang w:val="en-GB" w:eastAsia="pl-PL"/>
        </w:rPr>
        <w:t xml:space="preserve">PLN </w:t>
      </w:r>
      <w:r w:rsidRPr="00B52E38">
        <w:rPr>
          <w:rFonts w:eastAsia="Times New Roman" w:cs="Times New Roman"/>
          <w:color w:val="000000" w:themeColor="text1"/>
          <w:szCs w:val="19"/>
          <w:lang w:val="en-GB" w:eastAsia="pl-PL"/>
        </w:rPr>
        <w:t>10</w:t>
      </w:r>
      <w:r w:rsidR="00FB406B" w:rsidRPr="00B52E38">
        <w:rPr>
          <w:rFonts w:eastAsia="Times New Roman" w:cs="Times New Roman"/>
          <w:color w:val="000000" w:themeColor="text1"/>
          <w:szCs w:val="19"/>
          <w:lang w:val="en-GB" w:eastAsia="pl-PL"/>
        </w:rPr>
        <w:t> 201.</w:t>
      </w:r>
      <w:r w:rsidR="00EC4C37" w:rsidRPr="00B52E38">
        <w:rPr>
          <w:rFonts w:eastAsia="Times New Roman" w:cs="Times New Roman"/>
          <w:color w:val="000000" w:themeColor="text1"/>
          <w:szCs w:val="19"/>
          <w:lang w:val="en-GB" w:eastAsia="pl-PL"/>
        </w:rPr>
        <w:t>34</w:t>
      </w:r>
      <w:r w:rsidR="004F3651" w:rsidRPr="00B52E38">
        <w:rPr>
          <w:rFonts w:eastAsia="Times New Roman" w:cs="Times New Roman"/>
          <w:color w:val="000000" w:themeColor="text1"/>
          <w:szCs w:val="19"/>
          <w:lang w:val="en-GB" w:eastAsia="pl-PL"/>
        </w:rPr>
        <w:t xml:space="preserve">) and </w:t>
      </w:r>
      <w:r w:rsidR="00D36C52" w:rsidRPr="00B52E38">
        <w:rPr>
          <w:rFonts w:eastAsia="Times New Roman" w:cs="Times New Roman"/>
          <w:color w:val="000000" w:themeColor="text1"/>
          <w:szCs w:val="19"/>
          <w:lang w:val="en-GB" w:eastAsia="pl-PL"/>
        </w:rPr>
        <w:t xml:space="preserve">Electricity, gas, steam and air conditioning supply </w:t>
      </w:r>
      <w:r w:rsidRPr="00B52E38">
        <w:rPr>
          <w:rFonts w:eastAsia="Times New Roman" w:cs="Times New Roman"/>
          <w:color w:val="000000" w:themeColor="text1"/>
          <w:szCs w:val="19"/>
          <w:lang w:val="en-GB" w:eastAsia="pl-PL"/>
        </w:rPr>
        <w:t xml:space="preserve">(by </w:t>
      </w:r>
      <w:r w:rsidR="00EC4C37" w:rsidRPr="00B52E38">
        <w:rPr>
          <w:rFonts w:eastAsia="Times New Roman" w:cs="Times New Roman"/>
          <w:color w:val="000000" w:themeColor="text1"/>
          <w:szCs w:val="19"/>
          <w:lang w:val="en-GB" w:eastAsia="pl-PL"/>
        </w:rPr>
        <w:t>7</w:t>
      </w:r>
      <w:r w:rsidRPr="00B52E38">
        <w:rPr>
          <w:rFonts w:eastAsia="Times New Roman" w:cs="Times New Roman"/>
          <w:color w:val="000000" w:themeColor="text1"/>
          <w:szCs w:val="19"/>
          <w:lang w:val="en-GB" w:eastAsia="pl-PL"/>
        </w:rPr>
        <w:t>.</w:t>
      </w:r>
      <w:r w:rsidR="00EC4C37" w:rsidRPr="00B52E38">
        <w:rPr>
          <w:rFonts w:eastAsia="Times New Roman" w:cs="Times New Roman"/>
          <w:color w:val="000000" w:themeColor="text1"/>
          <w:szCs w:val="19"/>
          <w:lang w:val="en-GB" w:eastAsia="pl-PL"/>
        </w:rPr>
        <w:t>4</w:t>
      </w:r>
      <w:r w:rsidRPr="00B52E38">
        <w:rPr>
          <w:rFonts w:eastAsia="Times New Roman" w:cs="Times New Roman"/>
          <w:color w:val="000000" w:themeColor="text1"/>
          <w:szCs w:val="19"/>
          <w:lang w:val="en-GB" w:eastAsia="pl-PL"/>
        </w:rPr>
        <w:t xml:space="preserve">%), where salaries </w:t>
      </w:r>
      <w:r w:rsidR="00B62744" w:rsidRPr="00B52E38">
        <w:rPr>
          <w:rFonts w:eastAsia="Times New Roman" w:cs="Times New Roman"/>
          <w:color w:val="000000" w:themeColor="text1"/>
          <w:szCs w:val="19"/>
          <w:lang w:val="en-GB" w:eastAsia="pl-PL"/>
        </w:rPr>
        <w:t>increased</w:t>
      </w:r>
      <w:r w:rsidRPr="00B52E38">
        <w:rPr>
          <w:rFonts w:eastAsia="Times New Roman" w:cs="Times New Roman"/>
          <w:color w:val="000000" w:themeColor="text1"/>
          <w:szCs w:val="19"/>
          <w:lang w:val="en-GB" w:eastAsia="pl-PL"/>
        </w:rPr>
        <w:t xml:space="preserve"> to </w:t>
      </w:r>
      <w:r w:rsidR="000D2D7F" w:rsidRPr="00B52E38">
        <w:rPr>
          <w:rFonts w:eastAsia="Times New Roman" w:cs="Times New Roman"/>
          <w:color w:val="000000" w:themeColor="text1"/>
          <w:szCs w:val="19"/>
          <w:lang w:val="en-GB" w:eastAsia="pl-PL"/>
        </w:rPr>
        <w:t xml:space="preserve">PLN </w:t>
      </w:r>
      <w:r w:rsidRPr="00B52E38">
        <w:rPr>
          <w:rFonts w:eastAsia="Times New Roman" w:cs="Times New Roman"/>
          <w:color w:val="000000" w:themeColor="text1"/>
          <w:szCs w:val="19"/>
          <w:lang w:val="en-GB" w:eastAsia="pl-PL"/>
        </w:rPr>
        <w:t>10</w:t>
      </w:r>
      <w:r w:rsidR="00FB406B" w:rsidRPr="00B52E38">
        <w:rPr>
          <w:rFonts w:eastAsia="Times New Roman" w:cs="Times New Roman"/>
          <w:color w:val="000000" w:themeColor="text1"/>
          <w:szCs w:val="19"/>
          <w:lang w:val="en-GB" w:eastAsia="pl-PL"/>
        </w:rPr>
        <w:t> </w:t>
      </w:r>
      <w:r w:rsidR="00EC4C37" w:rsidRPr="00B52E38">
        <w:rPr>
          <w:rFonts w:eastAsia="Times New Roman" w:cs="Times New Roman"/>
          <w:color w:val="000000" w:themeColor="text1"/>
          <w:szCs w:val="19"/>
          <w:lang w:val="en-GB" w:eastAsia="pl-PL"/>
        </w:rPr>
        <w:t>063</w:t>
      </w:r>
      <w:r w:rsidR="00FB406B" w:rsidRPr="00B52E38">
        <w:rPr>
          <w:rFonts w:eastAsia="Times New Roman" w:cs="Times New Roman"/>
          <w:color w:val="000000" w:themeColor="text1"/>
          <w:szCs w:val="19"/>
          <w:lang w:val="en-GB" w:eastAsia="pl-PL"/>
        </w:rPr>
        <w:t>.</w:t>
      </w:r>
      <w:r w:rsidR="00EC4C37" w:rsidRPr="00B52E38">
        <w:rPr>
          <w:rFonts w:eastAsia="Times New Roman" w:cs="Times New Roman"/>
          <w:color w:val="000000" w:themeColor="text1"/>
          <w:szCs w:val="19"/>
          <w:lang w:val="en-GB" w:eastAsia="pl-PL"/>
        </w:rPr>
        <w:t>21</w:t>
      </w:r>
      <w:r w:rsidRPr="00B52E38">
        <w:rPr>
          <w:rFonts w:eastAsia="Times New Roman" w:cs="Times New Roman"/>
          <w:color w:val="000000" w:themeColor="text1"/>
          <w:szCs w:val="19"/>
          <w:lang w:val="en-GB" w:eastAsia="pl-PL"/>
        </w:rPr>
        <w:t xml:space="preserve"> (a month earlier were </w:t>
      </w:r>
      <w:r w:rsidR="000D2D7F" w:rsidRPr="00B52E38">
        <w:rPr>
          <w:rFonts w:eastAsia="Times New Roman" w:cs="Times New Roman"/>
          <w:color w:val="000000" w:themeColor="text1"/>
          <w:szCs w:val="19"/>
          <w:lang w:val="en-GB" w:eastAsia="pl-PL"/>
        </w:rPr>
        <w:t xml:space="preserve">PLN </w:t>
      </w:r>
      <w:r w:rsidR="00FB406B" w:rsidRPr="00B52E38">
        <w:rPr>
          <w:rFonts w:eastAsia="Times New Roman" w:cs="Times New Roman"/>
          <w:color w:val="000000" w:themeColor="text1"/>
          <w:szCs w:val="19"/>
          <w:lang w:val="en-GB" w:eastAsia="pl-PL"/>
        </w:rPr>
        <w:t>9</w:t>
      </w:r>
      <w:r w:rsidR="004F3651" w:rsidRPr="00B52E38">
        <w:rPr>
          <w:rFonts w:eastAsia="Times New Roman" w:cs="Times New Roman"/>
          <w:color w:val="000000" w:themeColor="text1"/>
          <w:szCs w:val="19"/>
          <w:lang w:val="en-GB" w:eastAsia="pl-PL"/>
        </w:rPr>
        <w:t xml:space="preserve"> </w:t>
      </w:r>
      <w:r w:rsidR="00FB406B" w:rsidRPr="00B52E38">
        <w:rPr>
          <w:rFonts w:eastAsia="Times New Roman" w:cs="Times New Roman"/>
          <w:color w:val="000000" w:themeColor="text1"/>
          <w:szCs w:val="19"/>
          <w:lang w:val="en-GB" w:eastAsia="pl-PL"/>
        </w:rPr>
        <w:t>365.</w:t>
      </w:r>
      <w:r w:rsidR="00EC4C37" w:rsidRPr="00B52E38">
        <w:rPr>
          <w:rFonts w:eastAsia="Times New Roman" w:cs="Times New Roman"/>
          <w:color w:val="000000" w:themeColor="text1"/>
          <w:szCs w:val="19"/>
          <w:lang w:val="en-GB" w:eastAsia="pl-PL"/>
        </w:rPr>
        <w:t>97</w:t>
      </w:r>
      <w:r w:rsidRPr="00B52E38">
        <w:rPr>
          <w:rFonts w:eastAsia="Times New Roman" w:cs="Times New Roman"/>
          <w:color w:val="000000" w:themeColor="text1"/>
          <w:szCs w:val="19"/>
          <w:lang w:val="en-GB" w:eastAsia="pl-PL"/>
        </w:rPr>
        <w:t>).</w:t>
      </w:r>
    </w:p>
    <w:p w14:paraId="6A499962" w14:textId="6C0F1E42" w:rsidR="004E649C" w:rsidRPr="001A29C5" w:rsidRDefault="004E649C" w:rsidP="004E649C">
      <w:pPr>
        <w:tabs>
          <w:tab w:val="left" w:pos="4500"/>
        </w:tabs>
        <w:suppressAutoHyphens/>
        <w:spacing w:line="288" w:lineRule="auto"/>
        <w:rPr>
          <w:rFonts w:eastAsia="Times New Roman" w:cs="Times New Roman"/>
          <w:szCs w:val="19"/>
          <w:lang w:val="en-GB" w:eastAsia="pl-PL"/>
        </w:rPr>
      </w:pPr>
      <w:r w:rsidRPr="001A29C5">
        <w:rPr>
          <w:rFonts w:eastAsia="Times New Roman" w:cs="Times New Roman"/>
          <w:szCs w:val="19"/>
          <w:lang w:val="en-GB" w:eastAsia="pl-PL"/>
        </w:rPr>
        <w:t>On an annual basis (</w:t>
      </w:r>
      <w:r w:rsidR="00EC4C37" w:rsidRPr="001A29C5">
        <w:rPr>
          <w:rFonts w:eastAsia="Times New Roman" w:cs="Times New Roman"/>
          <w:szCs w:val="19"/>
          <w:lang w:val="en-GB" w:eastAsia="pl-PL"/>
        </w:rPr>
        <w:t>June</w:t>
      </w:r>
      <w:r w:rsidRPr="001A29C5">
        <w:rPr>
          <w:rFonts w:eastAsia="Times New Roman" w:cs="Times New Roman"/>
          <w:szCs w:val="19"/>
          <w:lang w:val="en-GB" w:eastAsia="pl-PL"/>
        </w:rPr>
        <w:t xml:space="preserve"> 2023 to </w:t>
      </w:r>
      <w:r w:rsidR="00EC4C37" w:rsidRPr="001A29C5">
        <w:rPr>
          <w:rFonts w:eastAsia="Times New Roman" w:cs="Times New Roman"/>
          <w:szCs w:val="19"/>
          <w:lang w:val="en-GB" w:eastAsia="pl-PL"/>
        </w:rPr>
        <w:t>June</w:t>
      </w:r>
      <w:r w:rsidRPr="001A29C5">
        <w:rPr>
          <w:rFonts w:eastAsia="Times New Roman" w:cs="Times New Roman"/>
          <w:szCs w:val="19"/>
          <w:lang w:val="en-GB" w:eastAsia="pl-PL"/>
        </w:rPr>
        <w:t xml:space="preserve"> 2022), the average monthly gross wage and salary increased by 1</w:t>
      </w:r>
      <w:r w:rsidR="00EC4C37" w:rsidRPr="001A29C5">
        <w:rPr>
          <w:rFonts w:eastAsia="Times New Roman" w:cs="Times New Roman"/>
          <w:szCs w:val="19"/>
          <w:lang w:val="en-GB" w:eastAsia="pl-PL"/>
        </w:rPr>
        <w:t>1</w:t>
      </w:r>
      <w:r w:rsidRPr="001A29C5">
        <w:rPr>
          <w:rFonts w:eastAsia="Times New Roman" w:cs="Times New Roman"/>
          <w:szCs w:val="19"/>
          <w:lang w:val="en-GB" w:eastAsia="pl-PL"/>
        </w:rPr>
        <w:t>.</w:t>
      </w:r>
      <w:r w:rsidR="00EC4C37" w:rsidRPr="001A29C5">
        <w:rPr>
          <w:rFonts w:eastAsia="Times New Roman" w:cs="Times New Roman"/>
          <w:szCs w:val="19"/>
          <w:lang w:val="en-GB" w:eastAsia="pl-PL"/>
        </w:rPr>
        <w:t>9</w:t>
      </w:r>
      <w:r w:rsidRPr="001A29C5">
        <w:rPr>
          <w:rFonts w:eastAsia="Times New Roman" w:cs="Times New Roman"/>
          <w:szCs w:val="19"/>
          <w:lang w:val="en-GB" w:eastAsia="pl-PL"/>
        </w:rPr>
        <w:t>%. A year earlier (</w:t>
      </w:r>
      <w:r w:rsidR="00EC4C37" w:rsidRPr="001A29C5">
        <w:rPr>
          <w:rFonts w:eastAsia="Times New Roman" w:cs="Times New Roman"/>
          <w:szCs w:val="19"/>
          <w:lang w:val="en-GB" w:eastAsia="pl-PL"/>
        </w:rPr>
        <w:t>June</w:t>
      </w:r>
      <w:r w:rsidRPr="001A29C5">
        <w:rPr>
          <w:rFonts w:eastAsia="Times New Roman" w:cs="Times New Roman"/>
          <w:szCs w:val="19"/>
          <w:lang w:val="en-GB" w:eastAsia="pl-PL"/>
        </w:rPr>
        <w:t xml:space="preserve"> 2022 to </w:t>
      </w:r>
      <w:r w:rsidR="00EC4C37" w:rsidRPr="001A29C5">
        <w:rPr>
          <w:rFonts w:eastAsia="Times New Roman" w:cs="Times New Roman"/>
          <w:szCs w:val="19"/>
          <w:lang w:val="en-GB" w:eastAsia="pl-PL"/>
        </w:rPr>
        <w:t>June</w:t>
      </w:r>
      <w:r w:rsidRPr="001A29C5">
        <w:rPr>
          <w:rFonts w:eastAsia="Times New Roman" w:cs="Times New Roman"/>
          <w:szCs w:val="19"/>
          <w:lang w:val="en-GB" w:eastAsia="pl-PL"/>
        </w:rPr>
        <w:t xml:space="preserve"> 2021) the dynamics of growth in the average wage and salary was recorded at the level of 13.</w:t>
      </w:r>
      <w:r w:rsidR="00EC4C37" w:rsidRPr="001A29C5">
        <w:rPr>
          <w:rFonts w:eastAsia="Times New Roman" w:cs="Times New Roman"/>
          <w:szCs w:val="19"/>
          <w:lang w:val="en-GB" w:eastAsia="pl-PL"/>
        </w:rPr>
        <w:t>0</w:t>
      </w:r>
      <w:r w:rsidRPr="001A29C5">
        <w:rPr>
          <w:rFonts w:eastAsia="Times New Roman" w:cs="Times New Roman"/>
          <w:szCs w:val="19"/>
          <w:lang w:val="en-GB" w:eastAsia="pl-PL"/>
        </w:rPr>
        <w:t>%.</w:t>
      </w:r>
    </w:p>
    <w:p w14:paraId="26708D8B" w14:textId="3254F617" w:rsidR="00F3155B" w:rsidRDefault="00F3155B" w:rsidP="004E649C">
      <w:pPr>
        <w:spacing w:before="360" w:line="288" w:lineRule="auto"/>
        <w:rPr>
          <w:rFonts w:eastAsia="Times New Roman" w:cs="Times New Roman"/>
          <w:szCs w:val="19"/>
          <w:lang w:val="en-GB" w:eastAsia="pl-PL"/>
        </w:rPr>
      </w:pPr>
      <w:r>
        <w:rPr>
          <w:rFonts w:eastAsia="Times New Roman" w:cs="Times New Roman"/>
          <w:szCs w:val="19"/>
          <w:lang w:val="en-GB" w:eastAsia="pl-PL"/>
        </w:rPr>
        <w:br w:type="page"/>
      </w:r>
    </w:p>
    <w:p w14:paraId="029ABB41" w14:textId="3D787E17" w:rsidR="00F3155B" w:rsidRDefault="004F3651" w:rsidP="00F3155B">
      <w:pPr>
        <w:pStyle w:val="Tytuwykresu0"/>
        <w:suppressAutoHyphens/>
        <w:spacing w:line="288" w:lineRule="auto"/>
        <w:ind w:left="709" w:hanging="709"/>
        <w:rPr>
          <w:rFonts w:ascii="Fira Sans" w:hAnsi="Fira Sans"/>
          <w:noProof w:val="0"/>
          <w:lang w:val="en-GB"/>
        </w:rPr>
      </w:pPr>
      <w:r>
        <w:rPr>
          <w:szCs w:val="19"/>
        </w:rPr>
        <w:lastRenderedPageBreak/>
        <w:drawing>
          <wp:anchor distT="0" distB="0" distL="114300" distR="114300" simplePos="0" relativeHeight="251772928" behindDoc="0" locked="0" layoutInCell="1" allowOverlap="1" wp14:anchorId="462890F9" wp14:editId="6B19C60B">
            <wp:simplePos x="0" y="0"/>
            <wp:positionH relativeFrom="column">
              <wp:posOffset>0</wp:posOffset>
            </wp:positionH>
            <wp:positionV relativeFrom="paragraph">
              <wp:posOffset>226720</wp:posOffset>
            </wp:positionV>
            <wp:extent cx="5047615" cy="2883535"/>
            <wp:effectExtent l="0" t="0" r="635" b="0"/>
            <wp:wrapTopAndBottom/>
            <wp:docPr id="25" name="Obraz 25" descr="Chart 2 presents average monthly gross wages and salaries in the enterprise sector in PLN in individual months." title="Chart 2. Average monthly gross wages and salaries in the enterprise s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615" cy="2883535"/>
                    </a:xfrm>
                    <a:prstGeom prst="rect">
                      <a:avLst/>
                    </a:prstGeom>
                    <a:noFill/>
                  </pic:spPr>
                </pic:pic>
              </a:graphicData>
            </a:graphic>
            <wp14:sizeRelH relativeFrom="page">
              <wp14:pctWidth>0</wp14:pctWidth>
            </wp14:sizeRelH>
            <wp14:sizeRelV relativeFrom="page">
              <wp14:pctHeight>0</wp14:pctHeight>
            </wp14:sizeRelV>
          </wp:anchor>
        </w:drawing>
      </w:r>
      <w:r w:rsidR="000C36A2" w:rsidRPr="00A174D5">
        <w:rPr>
          <w:rFonts w:ascii="Fira Sans" w:hAnsi="Fira Sans"/>
        </w:rPr>
        <mc:AlternateContent>
          <mc:Choice Requires="wps">
            <w:drawing>
              <wp:anchor distT="45720" distB="45720" distL="114300" distR="114300" simplePos="0" relativeHeight="251768832" behindDoc="1" locked="0" layoutInCell="1" allowOverlap="1" wp14:anchorId="313B2F77" wp14:editId="26CC2DA2">
                <wp:simplePos x="0" y="0"/>
                <wp:positionH relativeFrom="column">
                  <wp:posOffset>5295900</wp:posOffset>
                </wp:positionH>
                <wp:positionV relativeFrom="paragraph">
                  <wp:posOffset>568325</wp:posOffset>
                </wp:positionV>
                <wp:extent cx="1725295" cy="1943100"/>
                <wp:effectExtent l="0" t="0" r="0" b="0"/>
                <wp:wrapTight wrapText="bothSides">
                  <wp:wrapPolygon edited="0">
                    <wp:start x="477" y="0"/>
                    <wp:lineTo x="477" y="21388"/>
                    <wp:lineTo x="20749" y="21388"/>
                    <wp:lineTo x="20749" y="0"/>
                    <wp:lineTo x="477" y="0"/>
                  </wp:wrapPolygon>
                </wp:wrapTight>
                <wp:docPr id="24" name="Pole tekstowe 24" descr="In January 2023, the statutory minimum wage increased to 3490 PLN, i.e. by 15.9% compared to 2022, when it amounted to 3010 PLN (in 2022 an increase by 7.5% in regard to 2021), which also affected changes in average monthly gross wages and salaries in the enterprise sec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43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85B51E" w14:textId="169EDA2C" w:rsidR="0042116B" w:rsidRPr="00B52E38" w:rsidRDefault="004E649C" w:rsidP="002009F7">
                            <w:pPr>
                              <w:pStyle w:val="tekstzboku"/>
                              <w:suppressAutoHyphens/>
                              <w:rPr>
                                <w:bCs w:val="0"/>
                                <w:lang w:val="en-US"/>
                              </w:rPr>
                            </w:pPr>
                            <w:r w:rsidRPr="00B52E38">
                              <w:rPr>
                                <w:b/>
                                <w:bCs w:val="0"/>
                                <w:lang w:val="en-US"/>
                              </w:rPr>
                              <w:t xml:space="preserve">In January 2023, the statutory minimum salary increased to </w:t>
                            </w:r>
                            <w:r w:rsidR="00102400" w:rsidRPr="00B52E38">
                              <w:rPr>
                                <w:b/>
                                <w:bCs w:val="0"/>
                                <w:lang w:val="en-US"/>
                              </w:rPr>
                              <w:t xml:space="preserve">PLN </w:t>
                            </w:r>
                            <w:r w:rsidRPr="00B52E38">
                              <w:rPr>
                                <w:b/>
                                <w:bCs w:val="0"/>
                                <w:lang w:val="en-US"/>
                              </w:rPr>
                              <w:t>3 490, i.e. by 15.9%</w:t>
                            </w:r>
                            <w:r w:rsidRPr="00B52E38">
                              <w:rPr>
                                <w:bCs w:val="0"/>
                                <w:lang w:val="en-US"/>
                              </w:rPr>
                              <w:t xml:space="preserve"> compared with 2022, when it amounted to </w:t>
                            </w:r>
                            <w:r w:rsidR="00102400" w:rsidRPr="00B52E38">
                              <w:rPr>
                                <w:bCs w:val="0"/>
                                <w:lang w:val="en-US"/>
                              </w:rPr>
                              <w:t xml:space="preserve">PLN </w:t>
                            </w:r>
                            <w:r w:rsidRPr="00B52E38">
                              <w:rPr>
                                <w:bCs w:val="0"/>
                                <w:lang w:val="en-US"/>
                              </w:rPr>
                              <w:t>3 010 (in 2022 an increase of 7.5% compared with 2021), which also affected changes in average monthly gross wages and salaries in the enterprise sector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3B2F77" id="Pole tekstowe 24" o:spid="_x0000_s1030" type="#_x0000_t202" alt="In January 2023, the statutory minimum wage increased to 3490 PLN, i.e. by 15.9% compared to 2022, when it amounted to 3010 PLN (in 2022 an increase by 7.5% in regard to 2021), which also affected changes in average monthly gross wages and salaries in the enterprise sector" style="position:absolute;left:0;text-align:left;margin-left:417pt;margin-top:44.75pt;width:135.85pt;height:153pt;z-index:-251547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6rJcAMAAOIGAAAOAAAAZHJzL2Uyb0RvYy54bWysVdtu4zYQfS/QfxgQWKAFIusS+SIhyiKx&#10;48UW6W6AbT9gLFEWsRKpknRkt+i/d0jZjpN9WbT1g8DL8MztnPHN+33XwjPXRihZsHgSMeCyVJWQ&#10;24L9/ts6WDAwFmWFrZK8YAdu2PvbH3+4GfqcJ6pRbcU1EIg0+dAXrLG2z8PQlA3v0ExUzyVd1kp3&#10;aGmrt2GlcSD0rg2TKJqFg9JVr1XJjaHT1XjJbj1+XfPSfq5rwy20BaPYrP9q/924b3h7g/lWY9+I&#10;8hgG/osoOhSSnJ6hVmgRdlp8A9WJUiujajspVRequhYl9zlQNnH0JpsvDfbc50LFMf25TOb/gy0/&#10;PT9pEFXBkpSBxI569KRaDpZ/NVYNHNx5xU1JRfso4ReUO9QHSKLk+gpsw1137c4qOuuEFN2ugwG3&#10;HIQsNUfDK7AKrtMsgqfHT1cgJnwCmwPE00n2DqgGPerRhhCTKxgaLkFYwE7tpD2+psq41/CTkM5x&#10;Akg2R3wHNp9M39EBaL5F7R2SVfyzQxNlA9gaBejJQIBlg3LLjbNHIq6LtVPSNu0BttQa48M35KIC&#10;gy1qMdq6VDlFpHstDGVNzFLa0WfoTU5V/NJTHe3+Xu1JBp4Kpn9U5VcDUi29yzutFaWHFbUvdi/D&#10;i6cjjnEgm+FXVVEbkKrqgfa17hy3iC1A6ETjw5m6fG+hdC7nyTTJpgxKuouz9DqOPLlDzE/Pe23s&#10;B646cIuCacrAw+Pzo7EuHMxPJs6bVGvRtl4frXx1QIbjCTmnp+7OheHp/lcWZQ+Lh0UapMnsIUij&#10;1Sq4Wy/TYLaO59PV9Wq5XMV/O79xmjeiqrh0bk7Si9Pvo/ZxCIyiOYvPqFZUDs6FZPR2s2w1PCNJ&#10;f+1/vuh082IWvg7DF4FyeZNSnKTRfZIF69liHqTrdBpk82gRRHF2n82iNEtX69cpPQrJ/3tKMBQs&#10;mybTkU0vQb/JLfK/b3PDvBPEV2hFV7DF2Qhzx8EHWfnWWhTtuL4ohQv/pRTU7lOjPWMdSUe62v1m&#10;72dHehLCRlUHorBWRDDiKemLFo3SfzIYaMgWzPxB44MzaD9KkkEWp6mbyn6TTucJbfTlzebyBmVJ&#10;UAWzjNTplks7TvIdaXLbkKdReFLdkXRq4UntNDZGdRQcDVKf23Hou0l9ufdWL39Nt/8AAAD//wMA&#10;UEsDBBQABgAIAAAAIQCmgqzm3wAAAAsBAAAPAAAAZHJzL2Rvd25yZXYueG1sTI/BTsMwEETvSPyD&#10;tUjcqF1aQxPiVAjEFUShlbht420SEa+j2G3C3+Oe4DarGc2+KdaT68SJhtB6NjCfKRDElbct1wY+&#10;P15uViBCRLbYeSYDPxRgXV5eFJhbP/I7nTaxFqmEQ44Gmhj7XMpQNeQwzHxPnLyDHxzGdA61tAOO&#10;qdx18lapO+mw5fShwZ6eGqq+N0dnYPt6+Not1Vv97HQ/+klJdpk05vpqenwAEWmKf2E44yd0KBPT&#10;3h/ZBtEZWC2WaUtMItMgzoG50vcg9gYWmdYgy0L+31D+AgAA//8DAFBLAQItABQABgAIAAAAIQC2&#10;gziS/gAAAOEBAAATAAAAAAAAAAAAAAAAAAAAAABbQ29udGVudF9UeXBlc10ueG1sUEsBAi0AFAAG&#10;AAgAAAAhADj9If/WAAAAlAEAAAsAAAAAAAAAAAAAAAAALwEAAF9yZWxzLy5yZWxzUEsBAi0AFAAG&#10;AAgAAAAhAJW/qslwAwAA4gYAAA4AAAAAAAAAAAAAAAAALgIAAGRycy9lMm9Eb2MueG1sUEsBAi0A&#10;FAAGAAgAAAAhAKaCrObfAAAACwEAAA8AAAAAAAAAAAAAAAAAygUAAGRycy9kb3ducmV2LnhtbFBL&#10;BQYAAAAABAAEAPMAAADWBgAAAAA=&#10;" filled="f" stroked="f">
                <v:textbox>
                  <w:txbxContent>
                    <w:p w14:paraId="7F85B51E" w14:textId="169EDA2C" w:rsidR="0042116B" w:rsidRPr="00B52E38" w:rsidRDefault="004E649C" w:rsidP="002009F7">
                      <w:pPr>
                        <w:pStyle w:val="tekstzboku"/>
                        <w:suppressAutoHyphens/>
                        <w:rPr>
                          <w:bCs w:val="0"/>
                          <w:lang w:val="en-US"/>
                        </w:rPr>
                      </w:pPr>
                      <w:r w:rsidRPr="00B52E38">
                        <w:rPr>
                          <w:b/>
                          <w:bCs w:val="0"/>
                          <w:lang w:val="en-US"/>
                        </w:rPr>
                        <w:t xml:space="preserve">In January 2023, the statutory minimum salary increased to </w:t>
                      </w:r>
                      <w:r w:rsidR="00102400" w:rsidRPr="00B52E38">
                        <w:rPr>
                          <w:b/>
                          <w:bCs w:val="0"/>
                          <w:lang w:val="en-US"/>
                        </w:rPr>
                        <w:t xml:space="preserve">PLN </w:t>
                      </w:r>
                      <w:r w:rsidRPr="00B52E38">
                        <w:rPr>
                          <w:b/>
                          <w:bCs w:val="0"/>
                          <w:lang w:val="en-US"/>
                        </w:rPr>
                        <w:t>3 490, i.e. by 15.9%</w:t>
                      </w:r>
                      <w:r w:rsidRPr="00B52E38">
                        <w:rPr>
                          <w:bCs w:val="0"/>
                          <w:lang w:val="en-US"/>
                        </w:rPr>
                        <w:t xml:space="preserve"> compared with 2022, when it amounted to </w:t>
                      </w:r>
                      <w:r w:rsidR="00102400" w:rsidRPr="00B52E38">
                        <w:rPr>
                          <w:bCs w:val="0"/>
                          <w:lang w:val="en-US"/>
                        </w:rPr>
                        <w:t xml:space="preserve">PLN </w:t>
                      </w:r>
                      <w:r w:rsidRPr="00B52E38">
                        <w:rPr>
                          <w:bCs w:val="0"/>
                          <w:lang w:val="en-US"/>
                        </w:rPr>
                        <w:t>3 010 (in 2022 an increase of 7.5% compared with 2021), which also affected changes in average monthly gross wages and salaries in the enterprise sector</w:t>
                      </w:r>
                    </w:p>
                  </w:txbxContent>
                </v:textbox>
                <w10:wrap type="tight"/>
              </v:shape>
            </w:pict>
          </mc:Fallback>
        </mc:AlternateContent>
      </w:r>
      <w:r w:rsidR="00B46777" w:rsidRPr="00A174D5">
        <w:rPr>
          <w:rFonts w:ascii="Fira Sans" w:hAnsi="Fira Sans"/>
          <w:noProof w:val="0"/>
          <w:lang w:val="en-GB"/>
        </w:rPr>
        <w:t>Chart 2. Average monthly gross wages and salaries in the enterprise sector</w:t>
      </w:r>
    </w:p>
    <w:p w14:paraId="12134CC6" w14:textId="73D3F26E" w:rsidR="001B7B96" w:rsidRPr="00A174D5" w:rsidRDefault="004E649C" w:rsidP="004E649C">
      <w:pPr>
        <w:spacing w:before="240" w:line="288" w:lineRule="auto"/>
        <w:rPr>
          <w:rFonts w:eastAsia="Times New Roman" w:cs="Times New Roman"/>
          <w:b/>
          <w:bCs/>
          <w:color w:val="001D77"/>
          <w:szCs w:val="19"/>
          <w:lang w:val="en-GB" w:eastAsia="pl-PL"/>
        </w:rPr>
      </w:pPr>
      <w:r w:rsidRPr="004E649C">
        <w:rPr>
          <w:rFonts w:eastAsia="Times New Roman" w:cs="Times New Roman"/>
          <w:szCs w:val="19"/>
          <w:lang w:val="en-GB" w:eastAsia="pl-PL"/>
        </w:rPr>
        <w:t xml:space="preserve">In the cumulative period of </w:t>
      </w:r>
      <w:r w:rsidR="00EC4C37">
        <w:rPr>
          <w:rFonts w:eastAsia="Times New Roman" w:cs="Times New Roman"/>
          <w:szCs w:val="19"/>
          <w:lang w:val="en-GB" w:eastAsia="pl-PL"/>
        </w:rPr>
        <w:t>six</w:t>
      </w:r>
      <w:r w:rsidRPr="004E649C">
        <w:rPr>
          <w:rFonts w:eastAsia="Times New Roman" w:cs="Times New Roman"/>
          <w:szCs w:val="19"/>
          <w:lang w:val="en-GB" w:eastAsia="pl-PL"/>
        </w:rPr>
        <w:t xml:space="preserve"> months of 2023, average monthly gross wages and salaries in the enterprise sector, in relation to the same period of 2022 increased in all NACE Rev.2 sections by between 7.</w:t>
      </w:r>
      <w:r w:rsidR="00EC4C37">
        <w:rPr>
          <w:rFonts w:eastAsia="Times New Roman" w:cs="Times New Roman"/>
          <w:szCs w:val="19"/>
          <w:lang w:val="en-GB" w:eastAsia="pl-PL"/>
        </w:rPr>
        <w:t>5</w:t>
      </w:r>
      <w:r w:rsidR="004F3651">
        <w:rPr>
          <w:rFonts w:eastAsia="Times New Roman" w:cs="Times New Roman"/>
          <w:szCs w:val="19"/>
          <w:lang w:val="en-GB" w:eastAsia="pl-PL"/>
        </w:rPr>
        <w:t>% in section Construction</w:t>
      </w:r>
      <w:r w:rsidRPr="004E649C">
        <w:rPr>
          <w:rFonts w:eastAsia="Times New Roman" w:cs="Times New Roman"/>
          <w:szCs w:val="19"/>
          <w:lang w:val="en-GB" w:eastAsia="pl-PL"/>
        </w:rPr>
        <w:t xml:space="preserve"> and </w:t>
      </w:r>
      <w:r w:rsidR="00EC4C37">
        <w:rPr>
          <w:rFonts w:eastAsia="Times New Roman" w:cs="Times New Roman"/>
          <w:szCs w:val="19"/>
          <w:lang w:val="en-GB" w:eastAsia="pl-PL"/>
        </w:rPr>
        <w:t>18</w:t>
      </w:r>
      <w:r w:rsidRPr="004E649C">
        <w:rPr>
          <w:rFonts w:eastAsia="Times New Roman" w:cs="Times New Roman"/>
          <w:szCs w:val="19"/>
          <w:lang w:val="en-GB" w:eastAsia="pl-PL"/>
        </w:rPr>
        <w:t>.</w:t>
      </w:r>
      <w:r w:rsidR="00EC4C37">
        <w:rPr>
          <w:rFonts w:eastAsia="Times New Roman" w:cs="Times New Roman"/>
          <w:szCs w:val="19"/>
          <w:lang w:val="en-GB" w:eastAsia="pl-PL"/>
        </w:rPr>
        <w:t>3</w:t>
      </w:r>
      <w:r w:rsidR="004F3651">
        <w:rPr>
          <w:rFonts w:eastAsia="Times New Roman" w:cs="Times New Roman"/>
          <w:szCs w:val="19"/>
          <w:lang w:val="en-GB" w:eastAsia="pl-PL"/>
        </w:rPr>
        <w:t xml:space="preserve">% in section </w:t>
      </w:r>
      <w:r w:rsidR="00D36C52" w:rsidRPr="00D36C52">
        <w:rPr>
          <w:rFonts w:eastAsia="Times New Roman" w:cs="Times New Roman"/>
          <w:szCs w:val="19"/>
          <w:lang w:val="en-GB" w:eastAsia="pl-PL"/>
        </w:rPr>
        <w:t>Transportation and storage</w:t>
      </w:r>
      <w:r w:rsidRPr="004E649C">
        <w:rPr>
          <w:rFonts w:eastAsia="Times New Roman" w:cs="Times New Roman"/>
          <w:szCs w:val="19"/>
          <w:lang w:val="en-GB" w:eastAsia="pl-PL"/>
        </w:rPr>
        <w:t>, which resulted in a total increase in the enterprise sector of 12.</w:t>
      </w:r>
      <w:r w:rsidR="00EC4C37">
        <w:rPr>
          <w:rFonts w:eastAsia="Times New Roman" w:cs="Times New Roman"/>
          <w:szCs w:val="19"/>
          <w:lang w:val="en-GB" w:eastAsia="pl-PL"/>
        </w:rPr>
        <w:t>7</w:t>
      </w:r>
      <w:r w:rsidRPr="004E649C">
        <w:rPr>
          <w:rFonts w:eastAsia="Times New Roman" w:cs="Times New Roman"/>
          <w:szCs w:val="19"/>
          <w:lang w:val="en-GB" w:eastAsia="pl-PL"/>
        </w:rPr>
        <w:t>%. The highest average gross wage and salary in the enterprise sector in the cumu</w:t>
      </w:r>
      <w:r w:rsidRPr="00B52E38">
        <w:rPr>
          <w:rFonts w:eastAsia="Times New Roman" w:cs="Times New Roman"/>
          <w:color w:val="000000" w:themeColor="text1"/>
          <w:szCs w:val="19"/>
          <w:lang w:val="en-GB" w:eastAsia="pl-PL"/>
        </w:rPr>
        <w:t>lative</w:t>
      </w:r>
      <w:r w:rsidR="004F3651" w:rsidRPr="00B52E38">
        <w:rPr>
          <w:rFonts w:eastAsia="Times New Roman" w:cs="Times New Roman"/>
          <w:color w:val="000000" w:themeColor="text1"/>
          <w:szCs w:val="19"/>
          <w:lang w:val="en-GB" w:eastAsia="pl-PL"/>
        </w:rPr>
        <w:t xml:space="preserve"> period was recorded in section </w:t>
      </w:r>
      <w:r w:rsidRPr="00B52E38">
        <w:rPr>
          <w:rFonts w:eastAsia="Times New Roman" w:cs="Times New Roman"/>
          <w:color w:val="000000" w:themeColor="text1"/>
          <w:szCs w:val="19"/>
          <w:lang w:val="en-GB" w:eastAsia="pl-PL"/>
        </w:rPr>
        <w:t xml:space="preserve">Information and communication in the amount of </w:t>
      </w:r>
      <w:r w:rsidR="00102400" w:rsidRPr="00B52E38">
        <w:rPr>
          <w:rFonts w:eastAsia="Times New Roman" w:cs="Times New Roman"/>
          <w:color w:val="000000" w:themeColor="text1"/>
          <w:szCs w:val="19"/>
          <w:lang w:val="en-GB" w:eastAsia="pl-PL"/>
        </w:rPr>
        <w:t xml:space="preserve">PLN </w:t>
      </w:r>
      <w:r w:rsidRPr="00B52E38">
        <w:rPr>
          <w:rFonts w:eastAsia="Times New Roman" w:cs="Times New Roman"/>
          <w:color w:val="000000" w:themeColor="text1"/>
          <w:szCs w:val="19"/>
          <w:lang w:val="en-GB" w:eastAsia="pl-PL"/>
        </w:rPr>
        <w:t>12</w:t>
      </w:r>
      <w:r w:rsidR="00FB406B" w:rsidRPr="00B52E38">
        <w:rPr>
          <w:rFonts w:eastAsia="Times New Roman" w:cs="Times New Roman"/>
          <w:color w:val="000000" w:themeColor="text1"/>
          <w:szCs w:val="19"/>
          <w:lang w:val="en-GB" w:eastAsia="pl-PL"/>
        </w:rPr>
        <w:t> 551.</w:t>
      </w:r>
      <w:r w:rsidR="00081DA7" w:rsidRPr="00B52E38">
        <w:rPr>
          <w:rFonts w:eastAsia="Times New Roman" w:cs="Times New Roman"/>
          <w:color w:val="000000" w:themeColor="text1"/>
          <w:szCs w:val="19"/>
          <w:lang w:val="en-GB" w:eastAsia="pl-PL"/>
        </w:rPr>
        <w:t>29</w:t>
      </w:r>
      <w:r w:rsidRPr="00B52E38">
        <w:rPr>
          <w:rFonts w:eastAsia="Times New Roman" w:cs="Times New Roman"/>
          <w:color w:val="000000" w:themeColor="text1"/>
          <w:szCs w:val="19"/>
          <w:lang w:val="en-GB" w:eastAsia="pl-PL"/>
        </w:rPr>
        <w:t xml:space="preserve"> (an increase of 12.6% compared with the same period of the previous year), while the lowest in section Accommodation and food service activities at the level of </w:t>
      </w:r>
      <w:r w:rsidR="00102400" w:rsidRPr="00B52E38">
        <w:rPr>
          <w:rFonts w:eastAsia="Times New Roman" w:cs="Times New Roman"/>
          <w:color w:val="000000" w:themeColor="text1"/>
          <w:szCs w:val="19"/>
          <w:lang w:val="en-GB" w:eastAsia="pl-PL"/>
        </w:rPr>
        <w:t xml:space="preserve">PLN </w:t>
      </w:r>
      <w:r w:rsidRPr="00B52E38">
        <w:rPr>
          <w:rFonts w:eastAsia="Times New Roman" w:cs="Times New Roman"/>
          <w:color w:val="000000" w:themeColor="text1"/>
          <w:szCs w:val="19"/>
          <w:lang w:val="en-GB" w:eastAsia="pl-PL"/>
        </w:rPr>
        <w:t>5</w:t>
      </w:r>
      <w:r w:rsidR="00FB406B" w:rsidRPr="00B52E38">
        <w:rPr>
          <w:rFonts w:eastAsia="Times New Roman" w:cs="Times New Roman"/>
          <w:color w:val="000000" w:themeColor="text1"/>
          <w:szCs w:val="19"/>
          <w:lang w:val="en-GB" w:eastAsia="pl-PL"/>
        </w:rPr>
        <w:t> 262.</w:t>
      </w:r>
      <w:r w:rsidR="00081DA7" w:rsidRPr="00B52E38">
        <w:rPr>
          <w:rFonts w:eastAsia="Times New Roman" w:cs="Times New Roman"/>
          <w:color w:val="000000" w:themeColor="text1"/>
          <w:szCs w:val="19"/>
          <w:lang w:val="en-GB" w:eastAsia="pl-PL"/>
        </w:rPr>
        <w:t>29</w:t>
      </w:r>
      <w:r w:rsidRPr="00B52E38">
        <w:rPr>
          <w:rFonts w:eastAsia="Times New Roman" w:cs="Times New Roman"/>
          <w:color w:val="000000" w:themeColor="text1"/>
          <w:szCs w:val="19"/>
          <w:lang w:val="en-GB" w:eastAsia="pl-PL"/>
        </w:rPr>
        <w:t xml:space="preserve"> (despite an increase in relation to the situation a year ago by 1</w:t>
      </w:r>
      <w:r w:rsidR="00081DA7" w:rsidRPr="00B52E38">
        <w:rPr>
          <w:rFonts w:eastAsia="Times New Roman" w:cs="Times New Roman"/>
          <w:color w:val="000000" w:themeColor="text1"/>
          <w:szCs w:val="19"/>
          <w:lang w:val="en-GB" w:eastAsia="pl-PL"/>
        </w:rPr>
        <w:t>4</w:t>
      </w:r>
      <w:r w:rsidRPr="00B52E38">
        <w:rPr>
          <w:rFonts w:eastAsia="Times New Roman" w:cs="Times New Roman"/>
          <w:color w:val="000000" w:themeColor="text1"/>
          <w:szCs w:val="19"/>
          <w:lang w:val="en-GB" w:eastAsia="pl-PL"/>
        </w:rPr>
        <w:t>.</w:t>
      </w:r>
      <w:r w:rsidR="00081DA7" w:rsidRPr="00B52E38">
        <w:rPr>
          <w:rFonts w:eastAsia="Times New Roman" w:cs="Times New Roman"/>
          <w:color w:val="000000" w:themeColor="text1"/>
          <w:szCs w:val="19"/>
          <w:lang w:val="en-GB" w:eastAsia="pl-PL"/>
        </w:rPr>
        <w:t>0</w:t>
      </w:r>
      <w:r w:rsidRPr="00B52E38">
        <w:rPr>
          <w:rFonts w:eastAsia="Times New Roman" w:cs="Times New Roman"/>
          <w:color w:val="000000" w:themeColor="text1"/>
          <w:szCs w:val="19"/>
          <w:lang w:val="en-GB" w:eastAsia="pl-PL"/>
        </w:rPr>
        <w:t>%).</w:t>
      </w:r>
      <w:r w:rsidR="001B7B96" w:rsidRPr="00A174D5">
        <w:rPr>
          <w:b/>
          <w:szCs w:val="19"/>
          <w:lang w:val="en-GB"/>
        </w:rPr>
        <w:br w:type="page"/>
      </w:r>
    </w:p>
    <w:p w14:paraId="30B8131E" w14:textId="126A4630" w:rsidR="00973FB9" w:rsidRPr="00A174D5" w:rsidRDefault="00973FB9" w:rsidP="00973FB9">
      <w:pPr>
        <w:pStyle w:val="Nagwek1"/>
        <w:rPr>
          <w:rFonts w:ascii="Fira Sans" w:hAnsi="Fira Sans"/>
          <w:b/>
          <w:szCs w:val="19"/>
          <w:lang w:val="en-GB"/>
        </w:rPr>
      </w:pPr>
      <w:r w:rsidRPr="00A174D5">
        <w:rPr>
          <w:rFonts w:ascii="Fira Sans" w:hAnsi="Fira Sans"/>
          <w:b/>
          <w:szCs w:val="19"/>
          <w:lang w:val="en-GB"/>
        </w:rPr>
        <w:lastRenderedPageBreak/>
        <w:t>Methodological notes</w:t>
      </w:r>
    </w:p>
    <w:p w14:paraId="1AB985CA" w14:textId="77777777" w:rsidR="009D72D1" w:rsidRPr="009D72D1" w:rsidRDefault="009D72D1" w:rsidP="009D72D1">
      <w:pPr>
        <w:suppressAutoHyphens/>
        <w:spacing w:line="288" w:lineRule="auto"/>
        <w:rPr>
          <w:rFonts w:eastAsia="Times New Roman" w:cs="Times New Roman"/>
          <w:color w:val="000000" w:themeColor="text1"/>
          <w:szCs w:val="19"/>
          <w:lang w:val="en-GB" w:eastAsia="pl-PL"/>
        </w:rPr>
      </w:pPr>
      <w:r w:rsidRPr="009D72D1">
        <w:rPr>
          <w:rFonts w:eastAsia="Times New Roman" w:cs="Times New Roman"/>
          <w:b/>
          <w:color w:val="000000" w:themeColor="text1"/>
          <w:szCs w:val="19"/>
          <w:lang w:val="en-GB" w:eastAsia="pl-PL"/>
        </w:rPr>
        <w:t xml:space="preserve">The enterprise sector comprises units with 10 or more employed persons, conducting economic activity within the scope of the following areas: </w:t>
      </w:r>
      <w:r w:rsidRPr="009D72D1">
        <w:rPr>
          <w:rFonts w:eastAsia="Times New Roman" w:cs="Times New Roman"/>
          <w:color w:val="000000" w:themeColor="text1"/>
          <w:szCs w:val="19"/>
          <w:lang w:val="en-GB" w:eastAsia="pl-PL"/>
        </w:rPr>
        <w:t xml:space="preserve">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 </w:t>
      </w:r>
    </w:p>
    <w:p w14:paraId="5A4E528D" w14:textId="544423AC" w:rsidR="009D72D1" w:rsidRPr="009D72D1" w:rsidRDefault="009D72D1" w:rsidP="009D72D1">
      <w:pPr>
        <w:suppressAutoHyphens/>
        <w:spacing w:line="288" w:lineRule="auto"/>
        <w:rPr>
          <w:rFonts w:eastAsia="Times New Roman" w:cs="Times New Roman"/>
          <w:color w:val="000000" w:themeColor="text1"/>
          <w:szCs w:val="19"/>
          <w:lang w:val="en-GB" w:eastAsia="pl-PL"/>
        </w:rPr>
      </w:pPr>
      <w:r w:rsidRPr="009D72D1">
        <w:rPr>
          <w:rFonts w:eastAsia="Times New Roman" w:cs="Times New Roman"/>
          <w:color w:val="000000" w:themeColor="text1"/>
          <w:szCs w:val="19"/>
          <w:lang w:val="en-GB" w:eastAsia="pl-PL"/>
        </w:rPr>
        <w:t xml:space="preserve">Data source is ‘Report on economic activity’ (DG-1). Within the scope of this survey, for the entities with 50 or more employed persons it is a census survey, while for the entities with </w:t>
      </w:r>
      <w:r>
        <w:rPr>
          <w:rFonts w:eastAsia="Times New Roman" w:cs="Times New Roman"/>
          <w:color w:val="000000" w:themeColor="text1"/>
          <w:szCs w:val="19"/>
          <w:lang w:val="en-GB" w:eastAsia="pl-PL"/>
        </w:rPr>
        <w:t>10 </w:t>
      </w:r>
      <w:r w:rsidRPr="009D72D1">
        <w:rPr>
          <w:rFonts w:eastAsia="Times New Roman" w:cs="Times New Roman"/>
          <w:color w:val="000000" w:themeColor="text1"/>
          <w:szCs w:val="19"/>
          <w:lang w:val="en-GB" w:eastAsia="pl-PL"/>
        </w:rPr>
        <w:t>to 49 employed persons it is a sample survey</w:t>
      </w:r>
      <w:r w:rsidRPr="009D72D1">
        <w:rPr>
          <w:rFonts w:eastAsia="Times New Roman" w:cs="Times New Roman"/>
          <w:color w:val="000000" w:themeColor="text1"/>
          <w:szCs w:val="19"/>
          <w:vertAlign w:val="superscript"/>
          <w:lang w:val="en-GB" w:eastAsia="pl-PL"/>
        </w:rPr>
        <w:footnoteReference w:id="3"/>
      </w:r>
      <w:r w:rsidRPr="009D72D1">
        <w:rPr>
          <w:rFonts w:eastAsia="Times New Roman" w:cs="Times New Roman"/>
          <w:color w:val="000000" w:themeColor="text1"/>
          <w:szCs w:val="19"/>
          <w:lang w:val="en-GB" w:eastAsia="pl-PL"/>
        </w:rPr>
        <w:t>.</w:t>
      </w:r>
    </w:p>
    <w:p w14:paraId="09C1BF98" w14:textId="06AB72B9" w:rsidR="009D72D1" w:rsidRPr="009D72D1" w:rsidRDefault="009D72D1" w:rsidP="009D72D1">
      <w:pPr>
        <w:suppressAutoHyphens/>
        <w:spacing w:line="288" w:lineRule="auto"/>
        <w:rPr>
          <w:rFonts w:eastAsia="Times New Roman" w:cs="Times New Roman"/>
          <w:color w:val="000000" w:themeColor="text1"/>
          <w:szCs w:val="19"/>
          <w:lang w:val="en-GB" w:eastAsia="pl-PL"/>
        </w:rPr>
      </w:pPr>
      <w:r w:rsidRPr="009D72D1">
        <w:rPr>
          <w:rFonts w:eastAsia="Times New Roman" w:cs="Times New Roman"/>
          <w:color w:val="000000" w:themeColor="text1"/>
          <w:szCs w:val="19"/>
          <w:lang w:val="en-GB" w:eastAsia="pl-PL"/>
        </w:rPr>
        <w:t>Labour market data from the DG-1 survey report do not include people employed un</w:t>
      </w:r>
      <w:r>
        <w:rPr>
          <w:rFonts w:eastAsia="Times New Roman" w:cs="Times New Roman"/>
          <w:color w:val="000000" w:themeColor="text1"/>
          <w:szCs w:val="19"/>
          <w:lang w:val="en-GB" w:eastAsia="pl-PL"/>
        </w:rPr>
        <w:t>der a </w:t>
      </w:r>
      <w:r w:rsidRPr="009D72D1">
        <w:rPr>
          <w:rFonts w:eastAsia="Times New Roman" w:cs="Times New Roman"/>
          <w:color w:val="000000" w:themeColor="text1"/>
          <w:szCs w:val="19"/>
          <w:lang w:val="en-GB" w:eastAsia="pl-PL"/>
        </w:rPr>
        <w:t>contract of mandate and a contract to perform a specified task – the detailed scope of exclusions along with methods of calculating labour market variables can be found in the explanations of the DG-1 report</w:t>
      </w:r>
      <w:r w:rsidRPr="009D72D1">
        <w:rPr>
          <w:rFonts w:eastAsia="Times New Roman" w:cs="Times New Roman"/>
          <w:color w:val="000000" w:themeColor="text1"/>
          <w:szCs w:val="19"/>
          <w:vertAlign w:val="superscript"/>
          <w:lang w:val="en-GB" w:eastAsia="pl-PL"/>
        </w:rPr>
        <w:footnoteReference w:id="4"/>
      </w:r>
      <w:r w:rsidRPr="009D72D1">
        <w:rPr>
          <w:rFonts w:eastAsia="Times New Roman" w:cs="Times New Roman"/>
          <w:color w:val="000000" w:themeColor="text1"/>
          <w:szCs w:val="19"/>
          <w:lang w:val="en-GB" w:eastAsia="pl-PL"/>
        </w:rPr>
        <w:t xml:space="preserve">. </w:t>
      </w:r>
    </w:p>
    <w:p w14:paraId="68DFF1EC" w14:textId="77777777" w:rsidR="009D72D1" w:rsidRPr="009D72D1" w:rsidRDefault="009D72D1" w:rsidP="009D72D1">
      <w:pPr>
        <w:suppressAutoHyphens/>
        <w:spacing w:line="288" w:lineRule="auto"/>
        <w:rPr>
          <w:color w:val="000000" w:themeColor="text1"/>
          <w:sz w:val="16"/>
          <w:lang w:val="en-GB"/>
        </w:rPr>
      </w:pPr>
      <w:r w:rsidRPr="009D72D1">
        <w:rPr>
          <w:rFonts w:eastAsia="Times New Roman" w:cs="Times New Roman"/>
          <w:color w:val="000000" w:themeColor="text1"/>
          <w:szCs w:val="19"/>
          <w:lang w:val="en-GB" w:eastAsia="pl-PL"/>
        </w:rPr>
        <w:t>Due to the short time in which the units provide data as part of the survey on the DG-1 form, the presented results are preliminary. In the absence of complete records as at the date of preparation of the report, it is allowed to include estimated data, and in the event of the need to correct data reported in previous periods, changes are included only in cumulative data.</w:t>
      </w:r>
    </w:p>
    <w:p w14:paraId="0B67593F" w14:textId="77777777" w:rsidR="00C85704" w:rsidRPr="00A174D5" w:rsidRDefault="00C85704" w:rsidP="00973FB9">
      <w:pPr>
        <w:rPr>
          <w:sz w:val="16"/>
          <w:lang w:val="en-GB"/>
        </w:rPr>
      </w:pPr>
    </w:p>
    <w:p w14:paraId="4809D44B" w14:textId="52ACD0A1" w:rsidR="00694AF0" w:rsidRPr="00A174D5" w:rsidRDefault="00694AF0" w:rsidP="00E76D26">
      <w:pPr>
        <w:rPr>
          <w:sz w:val="18"/>
          <w:lang w:val="en-GB"/>
        </w:rPr>
      </w:pPr>
    </w:p>
    <w:p w14:paraId="6DBFB449" w14:textId="1453BEC0" w:rsidR="00D63B65" w:rsidRDefault="00D63B65" w:rsidP="00D63B65">
      <w:pPr>
        <w:spacing w:before="360" w:line="288" w:lineRule="auto"/>
        <w:rPr>
          <w:color w:val="000000" w:themeColor="text1"/>
          <w:szCs w:val="19"/>
          <w:lang w:val="en-US"/>
        </w:rPr>
      </w:pPr>
      <w:r w:rsidRPr="00D63B65">
        <w:rPr>
          <w:color w:val="000000" w:themeColor="text1"/>
          <w:spacing w:val="-10"/>
          <w:szCs w:val="19"/>
          <w:lang w:val="en-US"/>
        </w:rPr>
        <w:t xml:space="preserve">Full names are available on the Eurostat website at: </w:t>
      </w:r>
      <w:hyperlink r:id="rId12" w:history="1">
        <w:r w:rsidRPr="00D63B65">
          <w:rPr>
            <w:rStyle w:val="Hipercze"/>
            <w:rFonts w:cstheme="minorBidi"/>
            <w:spacing w:val="-10"/>
            <w:szCs w:val="19"/>
            <w:lang w:val="en-US"/>
          </w:rPr>
          <w:t>https://ec.europa.eu/eurostat/data/classifications</w:t>
        </w:r>
      </w:hyperlink>
      <w:r>
        <w:rPr>
          <w:rStyle w:val="Hipercze"/>
          <w:rFonts w:cstheme="minorBidi"/>
          <w:spacing w:val="-10"/>
          <w:szCs w:val="19"/>
          <w:lang w:val="en-US"/>
        </w:rPr>
        <w:t xml:space="preserve">. </w:t>
      </w:r>
      <w:r w:rsidRPr="00996567">
        <w:rPr>
          <w:color w:val="000000" w:themeColor="text1"/>
          <w:szCs w:val="19"/>
          <w:lang w:val="en-US"/>
        </w:rPr>
        <w:t>In this news release abbreviated names of NACE, Rev. 2 sections were used. Abbreviations are marked with a ‘Δ’ symbol.</w:t>
      </w:r>
    </w:p>
    <w:p w14:paraId="6BC998B3" w14:textId="786A6540" w:rsidR="00D63B65" w:rsidRDefault="00D63B65" w:rsidP="00D63B65">
      <w:pPr>
        <w:spacing w:before="360" w:line="288" w:lineRule="auto"/>
        <w:rPr>
          <w:spacing w:val="-10"/>
          <w:sz w:val="18"/>
          <w:lang w:val="en-US"/>
        </w:rPr>
      </w:pPr>
    </w:p>
    <w:p w14:paraId="24BB32CD" w14:textId="00E83136" w:rsidR="00D63B65" w:rsidRPr="00D63B65" w:rsidRDefault="00D63B65" w:rsidP="00D63B65">
      <w:pPr>
        <w:spacing w:line="288" w:lineRule="auto"/>
        <w:rPr>
          <w:spacing w:val="-10"/>
          <w:sz w:val="18"/>
          <w:lang w:val="en-US"/>
        </w:rPr>
        <w:sectPr w:rsidR="00D63B65" w:rsidRPr="00D63B65"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r w:rsidRPr="00996567">
        <w:rPr>
          <w:color w:val="000000" w:themeColor="text1"/>
          <w:lang w:val="en-US"/>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RPr="00A174D5" w14:paraId="196D0BDA" w14:textId="77777777" w:rsidTr="009E7D31">
        <w:trPr>
          <w:trHeight w:val="1626"/>
        </w:trPr>
        <w:tc>
          <w:tcPr>
            <w:tcW w:w="4926" w:type="dxa"/>
          </w:tcPr>
          <w:p w14:paraId="05DA311F" w14:textId="094CF4F7" w:rsidR="00DE2400" w:rsidRPr="00A174D5" w:rsidRDefault="00C60504" w:rsidP="00DE2400">
            <w:pPr>
              <w:spacing w:before="0" w:after="0" w:line="276" w:lineRule="auto"/>
              <w:rPr>
                <w:rFonts w:cs="Arial"/>
                <w:sz w:val="20"/>
                <w:lang w:val="en-GB"/>
              </w:rPr>
            </w:pPr>
            <w:r w:rsidRPr="00A174D5">
              <w:rPr>
                <w:rFonts w:cs="Arial"/>
                <w:sz w:val="20"/>
                <w:lang w:val="en-GB"/>
              </w:rPr>
              <w:lastRenderedPageBreak/>
              <w:t>Prepared by</w:t>
            </w:r>
            <w:r w:rsidR="00DE2400" w:rsidRPr="00A174D5">
              <w:rPr>
                <w:rFonts w:cs="Arial"/>
                <w:sz w:val="20"/>
                <w:lang w:val="en-GB"/>
              </w:rPr>
              <w:t>:</w:t>
            </w:r>
          </w:p>
          <w:p w14:paraId="4574E25D" w14:textId="77777777" w:rsidR="00E1657D" w:rsidRPr="00171E25" w:rsidRDefault="00E1657D" w:rsidP="00E1657D">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301CF3CF" w14:textId="77777777" w:rsidR="00E1657D" w:rsidRPr="00AB1F20" w:rsidRDefault="00E1657D" w:rsidP="00E1657D">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425F0B4" w14:textId="61C226DC" w:rsidR="00DE2400" w:rsidRPr="00A174D5" w:rsidRDefault="00E1657D" w:rsidP="00E1657D">
            <w:pPr>
              <w:pStyle w:val="Nagwek3"/>
              <w:spacing w:before="0" w:after="120" w:line="276" w:lineRule="auto"/>
              <w:outlineLvl w:val="2"/>
              <w:rPr>
                <w:rFonts w:ascii="Fira Sans" w:hAnsi="Fira Sans" w:cs="Arial"/>
                <w:color w:val="000000" w:themeColor="text1"/>
                <w:sz w:val="20"/>
                <w:lang w:val="en-GB"/>
              </w:rPr>
            </w:pPr>
            <w:r w:rsidRPr="0033702A">
              <w:rPr>
                <w:rFonts w:ascii="Fira Sans" w:hAnsi="Fira Sans" w:cs="Arial"/>
                <w:color w:val="000000" w:themeColor="text1"/>
                <w:sz w:val="20"/>
                <w:lang w:val="fi-FI"/>
              </w:rPr>
              <w:t>Phone: (+48 52) 366 93 90</w:t>
            </w:r>
          </w:p>
        </w:tc>
        <w:tc>
          <w:tcPr>
            <w:tcW w:w="4927" w:type="dxa"/>
          </w:tcPr>
          <w:p w14:paraId="4E8FFA16" w14:textId="216C4512" w:rsidR="00DE2400" w:rsidRPr="00A174D5" w:rsidRDefault="006C197A" w:rsidP="00DE2400">
            <w:pPr>
              <w:spacing w:before="0" w:line="276" w:lineRule="auto"/>
              <w:rPr>
                <w:rFonts w:cs="Arial"/>
                <w:b/>
                <w:sz w:val="20"/>
                <w:lang w:val="en-GB"/>
              </w:rPr>
            </w:pPr>
            <w:r w:rsidRPr="00A174D5">
              <w:rPr>
                <w:rFonts w:cs="Arial"/>
                <w:sz w:val="20"/>
                <w:lang w:val="en-GB"/>
              </w:rPr>
              <w:t>Issued by</w:t>
            </w:r>
            <w:r w:rsidR="00DE2400" w:rsidRPr="00A174D5">
              <w:rPr>
                <w:rFonts w:cs="Arial"/>
                <w:sz w:val="20"/>
                <w:lang w:val="en-GB"/>
              </w:rPr>
              <w:t>:</w:t>
            </w:r>
            <w:r w:rsidR="00DE2400" w:rsidRPr="00A174D5">
              <w:rPr>
                <w:rFonts w:cs="Arial"/>
                <w:sz w:val="20"/>
                <w:lang w:val="en-GB"/>
              </w:rPr>
              <w:br/>
            </w:r>
            <w:r w:rsidRPr="00A174D5">
              <w:rPr>
                <w:rFonts w:cs="Arial"/>
                <w:b/>
                <w:sz w:val="20"/>
                <w:lang w:val="en-GB"/>
              </w:rPr>
              <w:t>The Spokesperson for the President</w:t>
            </w:r>
            <w:r w:rsidR="00FA4D6D" w:rsidRPr="00A174D5">
              <w:rPr>
                <w:rFonts w:cs="Arial"/>
                <w:b/>
                <w:sz w:val="20"/>
                <w:lang w:val="en-GB"/>
              </w:rPr>
              <w:br/>
            </w:r>
            <w:r w:rsidRPr="00A174D5">
              <w:rPr>
                <w:rFonts w:cs="Arial"/>
                <w:b/>
                <w:sz w:val="20"/>
                <w:lang w:val="en-GB"/>
              </w:rPr>
              <w:t>of Statistics Poland</w:t>
            </w:r>
          </w:p>
          <w:p w14:paraId="047A0FE3" w14:textId="77777777" w:rsidR="00DE2400" w:rsidRPr="00A174D5" w:rsidRDefault="00DE2400" w:rsidP="00993AA9">
            <w:pPr>
              <w:pStyle w:val="Nagwek3"/>
              <w:spacing w:before="0" w:line="276" w:lineRule="auto"/>
              <w:outlineLvl w:val="2"/>
              <w:rPr>
                <w:rFonts w:ascii="Fira Sans" w:hAnsi="Fira Sans" w:cs="Arial"/>
                <w:b/>
                <w:color w:val="auto"/>
                <w:sz w:val="20"/>
                <w:szCs w:val="28"/>
                <w:lang w:val="en-GB"/>
              </w:rPr>
            </w:pPr>
            <w:r w:rsidRPr="00A174D5">
              <w:rPr>
                <w:rFonts w:ascii="Fira Sans" w:hAnsi="Fira Sans" w:cs="Arial"/>
                <w:b/>
                <w:color w:val="auto"/>
                <w:sz w:val="20"/>
                <w:szCs w:val="28"/>
                <w:lang w:val="en-GB"/>
              </w:rPr>
              <w:t>Karolina Banaszek</w:t>
            </w:r>
          </w:p>
          <w:p w14:paraId="59C02E89" w14:textId="4B34711C" w:rsidR="00DE2400" w:rsidRPr="00A174D5" w:rsidRDefault="006C197A" w:rsidP="00AE54DC">
            <w:pPr>
              <w:pStyle w:val="Nagwek3"/>
              <w:spacing w:before="0" w:after="120" w:line="276" w:lineRule="auto"/>
              <w:outlineLvl w:val="2"/>
              <w:rPr>
                <w:rFonts w:ascii="Fira Sans" w:hAnsi="Fira Sans" w:cs="Arial"/>
                <w:color w:val="000000" w:themeColor="text1"/>
                <w:sz w:val="20"/>
                <w:lang w:val="en-GB"/>
              </w:rPr>
            </w:pPr>
            <w:r w:rsidRPr="00A174D5">
              <w:rPr>
                <w:rFonts w:ascii="Fira Sans" w:hAnsi="Fira Sans" w:cs="Arial"/>
                <w:color w:val="000000" w:themeColor="text1"/>
                <w:sz w:val="20"/>
                <w:lang w:val="en-GB"/>
              </w:rPr>
              <w:t>Phone</w:t>
            </w:r>
            <w:r w:rsidR="00DE2400" w:rsidRPr="00A174D5">
              <w:rPr>
                <w:rFonts w:ascii="Fira Sans" w:hAnsi="Fira Sans" w:cs="Arial"/>
                <w:color w:val="000000" w:themeColor="text1"/>
                <w:sz w:val="20"/>
                <w:lang w:val="en-GB"/>
              </w:rPr>
              <w:t xml:space="preserve">: </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+48</w:t>
            </w:r>
            <w:r w:rsidR="00FA4D6D" w:rsidRPr="00A174D5">
              <w:rPr>
                <w:rFonts w:ascii="Fira Sans" w:hAnsi="Fira Sans" w:cs="Arial"/>
                <w:color w:val="000000" w:themeColor="text1"/>
                <w:sz w:val="20"/>
                <w:lang w:val="en-GB"/>
              </w:rPr>
              <w:t>)</w:t>
            </w:r>
            <w:r w:rsidR="002021A6" w:rsidRPr="00A174D5">
              <w:rPr>
                <w:rFonts w:ascii="Fira Sans" w:hAnsi="Fira Sans" w:cs="Arial"/>
                <w:color w:val="000000" w:themeColor="text1"/>
                <w:sz w:val="20"/>
                <w:lang w:val="en-GB"/>
              </w:rPr>
              <w:t xml:space="preserve"> </w:t>
            </w:r>
            <w:r w:rsidR="00DE2400" w:rsidRPr="00A174D5">
              <w:rPr>
                <w:rFonts w:ascii="Fira Sans" w:hAnsi="Fira Sans" w:cs="Arial"/>
                <w:color w:val="000000" w:themeColor="text1"/>
                <w:sz w:val="20"/>
                <w:lang w:val="en-GB"/>
              </w:rPr>
              <w:t>695 255 011</w:t>
            </w:r>
          </w:p>
          <w:p w14:paraId="3CC62B04" w14:textId="77777777" w:rsidR="00DE2400" w:rsidRPr="00A174D5" w:rsidRDefault="00DE2400" w:rsidP="00747B8C">
            <w:pPr>
              <w:rPr>
                <w:sz w:val="18"/>
                <w:lang w:val="en-GB"/>
              </w:rPr>
            </w:pPr>
          </w:p>
        </w:tc>
      </w:tr>
      <w:tr w:rsidR="00DE2400" w:rsidRPr="00A174D5" w14:paraId="28647E7C" w14:textId="77777777" w:rsidTr="009E7D31">
        <w:trPr>
          <w:trHeight w:val="418"/>
        </w:trPr>
        <w:tc>
          <w:tcPr>
            <w:tcW w:w="4926" w:type="dxa"/>
            <w:vMerge w:val="restart"/>
          </w:tcPr>
          <w:p w14:paraId="076C640B" w14:textId="7E42948F" w:rsidR="00DE2400" w:rsidRPr="00A174D5" w:rsidRDefault="002021A6" w:rsidP="00747B8C">
            <w:pPr>
              <w:rPr>
                <w:b/>
                <w:sz w:val="20"/>
                <w:lang w:val="en-GB"/>
              </w:rPr>
            </w:pPr>
            <w:r w:rsidRPr="00A174D5">
              <w:rPr>
                <w:b/>
                <w:sz w:val="20"/>
                <w:lang w:val="en-GB"/>
              </w:rPr>
              <w:t>Press Office</w:t>
            </w:r>
            <w:r w:rsidR="00DE2400" w:rsidRPr="00A174D5">
              <w:rPr>
                <w:b/>
                <w:sz w:val="20"/>
                <w:lang w:val="en-GB"/>
              </w:rPr>
              <w:t xml:space="preserve"> </w:t>
            </w:r>
          </w:p>
          <w:p w14:paraId="6446B629" w14:textId="73966755" w:rsidR="00DE2400" w:rsidRPr="00A174D5" w:rsidRDefault="002021A6" w:rsidP="00747B8C">
            <w:pPr>
              <w:rPr>
                <w:sz w:val="20"/>
                <w:lang w:val="en-GB"/>
              </w:rPr>
            </w:pPr>
            <w:r w:rsidRPr="00A174D5">
              <w:rPr>
                <w:sz w:val="20"/>
                <w:lang w:val="en-GB"/>
              </w:rPr>
              <w:t>Phone</w:t>
            </w:r>
            <w:r w:rsidR="00DE2400" w:rsidRPr="00A174D5">
              <w:rPr>
                <w:sz w:val="20"/>
                <w:lang w:val="en-GB"/>
              </w:rPr>
              <w:t xml:space="preserve">: </w:t>
            </w:r>
            <w:r w:rsidR="00FA4D6D" w:rsidRPr="00A174D5">
              <w:rPr>
                <w:sz w:val="20"/>
                <w:lang w:val="en-GB"/>
              </w:rPr>
              <w:t xml:space="preserve">(+48 </w:t>
            </w:r>
            <w:r w:rsidR="00DE2400" w:rsidRPr="00A174D5">
              <w:rPr>
                <w:sz w:val="20"/>
                <w:lang w:val="en-GB"/>
              </w:rPr>
              <w:t>22</w:t>
            </w:r>
            <w:r w:rsidR="00FA4D6D" w:rsidRPr="00A174D5">
              <w:rPr>
                <w:sz w:val="20"/>
                <w:lang w:val="en-GB"/>
              </w:rPr>
              <w:t>)</w:t>
            </w:r>
            <w:r w:rsidR="00DE2400" w:rsidRPr="00A174D5">
              <w:rPr>
                <w:sz w:val="20"/>
                <w:lang w:val="en-GB"/>
              </w:rPr>
              <w:t xml:space="preserve"> 608 3</w:t>
            </w:r>
            <w:r w:rsidR="00E95036" w:rsidRPr="00A174D5">
              <w:rPr>
                <w:sz w:val="20"/>
                <w:lang w:val="en-GB"/>
              </w:rPr>
              <w:t>8 04</w:t>
            </w:r>
            <w:r w:rsidR="00DE2400" w:rsidRPr="00A174D5">
              <w:rPr>
                <w:sz w:val="20"/>
                <w:lang w:val="en-GB"/>
              </w:rPr>
              <w:t xml:space="preserve"> </w:t>
            </w:r>
          </w:p>
          <w:p w14:paraId="07C73DA1" w14:textId="77777777" w:rsidR="00DE2400" w:rsidRPr="00A174D5" w:rsidRDefault="00DE2400" w:rsidP="00747B8C">
            <w:pPr>
              <w:rPr>
                <w:sz w:val="18"/>
                <w:lang w:val="en-GB"/>
              </w:rPr>
            </w:pPr>
            <w:r w:rsidRPr="00A174D5">
              <w:rPr>
                <w:b/>
                <w:sz w:val="20"/>
                <w:lang w:val="en-GB"/>
              </w:rPr>
              <w:t>e-mail:</w:t>
            </w:r>
            <w:r w:rsidRPr="00A174D5">
              <w:rPr>
                <w:sz w:val="20"/>
                <w:lang w:val="en-GB"/>
              </w:rPr>
              <w:t xml:space="preserve"> </w:t>
            </w:r>
            <w:hyperlink r:id="rId17" w:history="1">
              <w:r w:rsidRPr="00A174D5">
                <w:rPr>
                  <w:rStyle w:val="Hipercze"/>
                  <w:rFonts w:eastAsiaTheme="majorEastAsia" w:cs="Arial"/>
                  <w:b/>
                  <w:color w:val="auto"/>
                  <w:sz w:val="20"/>
                  <w:szCs w:val="20"/>
                  <w:lang w:val="en-GB"/>
                </w:rPr>
                <w:t>obslugaprasowa@stat.gov.pl</w:t>
              </w:r>
            </w:hyperlink>
          </w:p>
        </w:tc>
        <w:tc>
          <w:tcPr>
            <w:tcW w:w="4927" w:type="dxa"/>
            <w:vAlign w:val="center"/>
          </w:tcPr>
          <w:p w14:paraId="01941133" w14:textId="35BB64B0" w:rsidR="00DE2400" w:rsidRPr="00A174D5" w:rsidRDefault="00DE2400" w:rsidP="00747B8C">
            <w:pPr>
              <w:ind w:firstLine="680"/>
              <w:rPr>
                <w:sz w:val="18"/>
                <w:lang w:val="en-GB"/>
              </w:rPr>
            </w:pPr>
            <w:r w:rsidRPr="00A174D5">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stat.gov.pl</w:t>
            </w:r>
            <w:r w:rsidR="002021A6" w:rsidRPr="00A174D5">
              <w:rPr>
                <w:sz w:val="20"/>
                <w:lang w:val="en-GB"/>
              </w:rPr>
              <w:t>/</w:t>
            </w:r>
            <w:proofErr w:type="spellStart"/>
            <w:r w:rsidR="002021A6" w:rsidRPr="00A174D5">
              <w:rPr>
                <w:sz w:val="20"/>
                <w:lang w:val="en-GB"/>
              </w:rPr>
              <w:t>en</w:t>
            </w:r>
            <w:proofErr w:type="spellEnd"/>
            <w:r w:rsidR="002021A6" w:rsidRPr="00A174D5">
              <w:rPr>
                <w:sz w:val="20"/>
                <w:lang w:val="en-GB"/>
              </w:rPr>
              <w:t>/</w:t>
            </w:r>
            <w:r w:rsidRPr="00A174D5">
              <w:rPr>
                <w:sz w:val="18"/>
                <w:lang w:val="en-GB"/>
              </w:rPr>
              <w:t xml:space="preserve">     </w:t>
            </w:r>
          </w:p>
        </w:tc>
      </w:tr>
      <w:tr w:rsidR="00DE1D0A" w:rsidRPr="00A174D5" w14:paraId="36A99721" w14:textId="77777777" w:rsidTr="009E7D31">
        <w:trPr>
          <w:trHeight w:val="418"/>
        </w:trPr>
        <w:tc>
          <w:tcPr>
            <w:tcW w:w="4926" w:type="dxa"/>
            <w:vMerge/>
          </w:tcPr>
          <w:p w14:paraId="3255344A" w14:textId="77777777" w:rsidR="00DE1D0A" w:rsidRPr="00A174D5" w:rsidRDefault="00DE1D0A" w:rsidP="00DE1D0A">
            <w:pPr>
              <w:rPr>
                <w:b/>
                <w:sz w:val="20"/>
                <w:lang w:val="en-GB"/>
              </w:rPr>
            </w:pPr>
          </w:p>
        </w:tc>
        <w:tc>
          <w:tcPr>
            <w:tcW w:w="4927" w:type="dxa"/>
            <w:vAlign w:val="center"/>
          </w:tcPr>
          <w:p w14:paraId="09C3C6AD" w14:textId="796F9F20" w:rsidR="00DE1D0A" w:rsidRPr="00A174D5" w:rsidRDefault="00DE1D0A" w:rsidP="00DE1D0A">
            <w:pPr>
              <w:ind w:firstLine="680"/>
              <w:rPr>
                <w:sz w:val="18"/>
                <w:lang w:val="en-GB"/>
              </w:rPr>
            </w:pPr>
            <w:r w:rsidRPr="00A174D5">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w:t>
            </w:r>
            <w:proofErr w:type="spellStart"/>
            <w:r w:rsidRPr="00A174D5">
              <w:rPr>
                <w:sz w:val="20"/>
                <w:lang w:val="en-GB" w:eastAsia="pl-PL"/>
              </w:rPr>
              <w:t>StatPoland</w:t>
            </w:r>
            <w:proofErr w:type="spellEnd"/>
          </w:p>
        </w:tc>
      </w:tr>
      <w:tr w:rsidR="00DE1D0A" w:rsidRPr="00A174D5" w14:paraId="549C3B1C" w14:textId="77777777" w:rsidTr="009E7D31">
        <w:trPr>
          <w:trHeight w:val="480"/>
        </w:trPr>
        <w:tc>
          <w:tcPr>
            <w:tcW w:w="4926" w:type="dxa"/>
            <w:vMerge/>
          </w:tcPr>
          <w:p w14:paraId="231798A1" w14:textId="77777777" w:rsidR="00DE1D0A" w:rsidRPr="00A174D5" w:rsidRDefault="00DE1D0A" w:rsidP="00DE1D0A">
            <w:pPr>
              <w:rPr>
                <w:b/>
                <w:sz w:val="20"/>
                <w:lang w:val="en-GB"/>
              </w:rPr>
            </w:pPr>
          </w:p>
        </w:tc>
        <w:tc>
          <w:tcPr>
            <w:tcW w:w="4927" w:type="dxa"/>
          </w:tcPr>
          <w:p w14:paraId="5B472D28" w14:textId="60C69F96" w:rsidR="00DE1D0A" w:rsidRPr="00A174D5" w:rsidRDefault="00DE1D0A" w:rsidP="00DE1D0A">
            <w:pPr>
              <w:ind w:firstLine="680"/>
              <w:rPr>
                <w:sz w:val="18"/>
                <w:lang w:val="en-GB"/>
              </w:rPr>
            </w:pPr>
            <w:r w:rsidRPr="00A174D5">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A174D5">
              <w:rPr>
                <w:sz w:val="20"/>
                <w:lang w:val="en-GB"/>
              </w:rPr>
              <w:t>@</w:t>
            </w:r>
            <w:proofErr w:type="spellStart"/>
            <w:r w:rsidRPr="00A174D5">
              <w:rPr>
                <w:sz w:val="20"/>
                <w:lang w:val="en-GB"/>
              </w:rPr>
              <w:t>GlownyUrzadStatystyczny</w:t>
            </w:r>
            <w:proofErr w:type="spellEnd"/>
            <w:r w:rsidRPr="00A174D5">
              <w:rPr>
                <w:sz w:val="20"/>
                <w:lang w:val="en-GB" w:eastAsia="pl-PL"/>
              </w:rPr>
              <w:t xml:space="preserve"> </w:t>
            </w:r>
          </w:p>
        </w:tc>
      </w:tr>
      <w:tr w:rsidR="00DE1D0A" w:rsidRPr="00A174D5" w14:paraId="06D97269" w14:textId="77777777" w:rsidTr="009E7D31">
        <w:trPr>
          <w:trHeight w:val="480"/>
        </w:trPr>
        <w:tc>
          <w:tcPr>
            <w:tcW w:w="4926" w:type="dxa"/>
          </w:tcPr>
          <w:p w14:paraId="0DD5A4BE" w14:textId="77777777" w:rsidR="00DE1D0A" w:rsidRPr="00A174D5" w:rsidRDefault="00DE1D0A" w:rsidP="00DE1D0A">
            <w:pPr>
              <w:rPr>
                <w:b/>
                <w:sz w:val="20"/>
                <w:lang w:val="en-GB"/>
              </w:rPr>
            </w:pPr>
          </w:p>
        </w:tc>
        <w:tc>
          <w:tcPr>
            <w:tcW w:w="4927" w:type="dxa"/>
          </w:tcPr>
          <w:p w14:paraId="581DB5EF" w14:textId="0374BF4E" w:rsidR="00DE1D0A" w:rsidRPr="00A174D5" w:rsidRDefault="00DE1D0A" w:rsidP="00DE1D0A">
            <w:pPr>
              <w:ind w:firstLine="680"/>
              <w:rPr>
                <w:sz w:val="20"/>
                <w:lang w:val="en-GB"/>
              </w:rPr>
            </w:pPr>
            <w:r w:rsidRPr="00A174D5">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74D5">
              <w:rPr>
                <w:sz w:val="20"/>
                <w:lang w:val="en-GB"/>
              </w:rPr>
              <w:t>gus_stat</w:t>
            </w:r>
            <w:proofErr w:type="spellEnd"/>
          </w:p>
        </w:tc>
      </w:tr>
      <w:tr w:rsidR="00DE1D0A" w:rsidRPr="00A174D5" w14:paraId="2B34FEF8" w14:textId="77777777" w:rsidTr="009E7D31">
        <w:trPr>
          <w:trHeight w:val="480"/>
        </w:trPr>
        <w:tc>
          <w:tcPr>
            <w:tcW w:w="4926" w:type="dxa"/>
          </w:tcPr>
          <w:p w14:paraId="327B582C" w14:textId="77777777" w:rsidR="00DE1D0A" w:rsidRPr="00A174D5" w:rsidRDefault="00DE1D0A" w:rsidP="00DE1D0A">
            <w:pPr>
              <w:rPr>
                <w:b/>
                <w:sz w:val="20"/>
                <w:lang w:val="en-GB"/>
              </w:rPr>
            </w:pPr>
          </w:p>
        </w:tc>
        <w:tc>
          <w:tcPr>
            <w:tcW w:w="4927" w:type="dxa"/>
          </w:tcPr>
          <w:p w14:paraId="40F251B2" w14:textId="699BCE57" w:rsidR="00DE1D0A" w:rsidRPr="00A174D5" w:rsidRDefault="00DE1D0A" w:rsidP="00DE1D0A">
            <w:pPr>
              <w:ind w:firstLine="680"/>
              <w:rPr>
                <w:sz w:val="20"/>
                <w:lang w:val="en-GB"/>
              </w:rPr>
            </w:pPr>
            <w:r w:rsidRPr="00A174D5">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174D5">
              <w:rPr>
                <w:sz w:val="20"/>
                <w:lang w:val="en-GB"/>
              </w:rPr>
              <w:t>glownyurzadstatystycznygus</w:t>
            </w:r>
            <w:proofErr w:type="spellEnd"/>
          </w:p>
        </w:tc>
      </w:tr>
      <w:tr w:rsidR="00DE1D0A" w:rsidRPr="00A174D5" w14:paraId="16A5698A" w14:textId="77777777" w:rsidTr="009E7D31">
        <w:trPr>
          <w:trHeight w:val="953"/>
        </w:trPr>
        <w:tc>
          <w:tcPr>
            <w:tcW w:w="4926" w:type="dxa"/>
          </w:tcPr>
          <w:p w14:paraId="3605F212" w14:textId="77777777" w:rsidR="00DE1D0A" w:rsidRPr="00A174D5" w:rsidRDefault="00DE1D0A" w:rsidP="00DE1D0A">
            <w:pPr>
              <w:rPr>
                <w:b/>
                <w:sz w:val="20"/>
                <w:lang w:val="en-GB"/>
              </w:rPr>
            </w:pPr>
          </w:p>
        </w:tc>
        <w:tc>
          <w:tcPr>
            <w:tcW w:w="4927" w:type="dxa"/>
          </w:tcPr>
          <w:p w14:paraId="1D245A35" w14:textId="79B26C17" w:rsidR="00DE1D0A" w:rsidRPr="00A174D5" w:rsidRDefault="00DE1D0A" w:rsidP="00DE1D0A">
            <w:pPr>
              <w:ind w:firstLine="680"/>
              <w:rPr>
                <w:sz w:val="20"/>
                <w:lang w:val="en-GB"/>
              </w:rPr>
            </w:pPr>
            <w:proofErr w:type="spellStart"/>
            <w:r w:rsidRPr="00A174D5">
              <w:rPr>
                <w:sz w:val="20"/>
                <w:lang w:val="en-GB" w:eastAsia="pl-PL"/>
              </w:rPr>
              <w:t>glownyurzadstatystyczny</w:t>
            </w:r>
            <w:proofErr w:type="spellEnd"/>
            <w:r w:rsidRPr="00A174D5">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D63B65" w14:paraId="385E56CC" w14:textId="77777777" w:rsidTr="009E7D31">
        <w:trPr>
          <w:trHeight w:val="4114"/>
        </w:trPr>
        <w:tc>
          <w:tcPr>
            <w:tcW w:w="9853" w:type="dxa"/>
            <w:gridSpan w:val="2"/>
            <w:shd w:val="clear" w:color="auto" w:fill="D9D9D9" w:themeFill="background1" w:themeFillShade="D9"/>
          </w:tcPr>
          <w:p w14:paraId="08948A60" w14:textId="17AAE4F2" w:rsidR="00DE2400" w:rsidRPr="00A174D5" w:rsidRDefault="00CA784C" w:rsidP="00747B8C">
            <w:pPr>
              <w:shd w:val="clear" w:color="auto" w:fill="D9D9D9" w:themeFill="background1" w:themeFillShade="D9"/>
              <w:rPr>
                <w:b/>
                <w:lang w:val="en-GB"/>
              </w:rPr>
            </w:pPr>
            <w:r w:rsidRPr="00A174D5">
              <w:rPr>
                <w:b/>
                <w:lang w:val="en-GB"/>
              </w:rPr>
              <w:t>Related information</w:t>
            </w:r>
          </w:p>
          <w:p w14:paraId="04C20AC4" w14:textId="235BB33C" w:rsidR="005C156F" w:rsidRPr="00A174D5" w:rsidRDefault="00952C11" w:rsidP="00747B8C">
            <w:pPr>
              <w:rPr>
                <w:rFonts w:cs="Times New Roman"/>
                <w:lang w:val="en-GB"/>
              </w:rPr>
            </w:pPr>
            <w:hyperlink r:id="rId24" w:tooltip="Link to the publication - Working. Employed. Wages and salaries. Cost of labour" w:history="1">
              <w:r w:rsidR="005C156F" w:rsidRPr="00A174D5">
                <w:rPr>
                  <w:rStyle w:val="Hipercze"/>
                  <w:lang w:val="en-GB"/>
                </w:rPr>
                <w:t>Working. Employed. Wages and salaries. Cost of labour</w:t>
              </w:r>
            </w:hyperlink>
          </w:p>
          <w:p w14:paraId="7D9034BF" w14:textId="531C3A62" w:rsidR="00B16871" w:rsidRPr="00A174D5" w:rsidRDefault="00952C11" w:rsidP="00747B8C">
            <w:pPr>
              <w:rPr>
                <w:rFonts w:cs="Times New Roman"/>
                <w:lang w:val="en-GB"/>
              </w:rPr>
            </w:pPr>
            <w:hyperlink r:id="rId25" w:tooltip="Link to the publication - Paid employment, wages and salaries in the national economy in 2022" w:history="1">
              <w:r w:rsidR="005C156F" w:rsidRPr="00C348A0">
                <w:rPr>
                  <w:rStyle w:val="Hipercze"/>
                  <w:lang w:val="en-GB"/>
                </w:rPr>
                <w:t>Paid e</w:t>
              </w:r>
              <w:r w:rsidR="00973FB9" w:rsidRPr="00C348A0">
                <w:rPr>
                  <w:rStyle w:val="Hipercze"/>
                  <w:lang w:val="en-GB"/>
                </w:rPr>
                <w:t xml:space="preserve">mployment, wages and salaries in </w:t>
              </w:r>
              <w:r w:rsidR="005C156F" w:rsidRPr="00C348A0">
                <w:rPr>
                  <w:rStyle w:val="Hipercze"/>
                  <w:lang w:val="en-GB"/>
                </w:rPr>
                <w:t xml:space="preserve">the </w:t>
              </w:r>
              <w:r w:rsidR="00973FB9" w:rsidRPr="00C348A0">
                <w:rPr>
                  <w:rStyle w:val="Hipercze"/>
                  <w:lang w:val="en-GB"/>
                </w:rPr>
                <w:t>national economy in 2022</w:t>
              </w:r>
            </w:hyperlink>
          </w:p>
          <w:p w14:paraId="239A420F" w14:textId="0382AE67" w:rsidR="00804918" w:rsidRPr="00A174D5" w:rsidRDefault="00952C11" w:rsidP="00747B8C">
            <w:pPr>
              <w:rPr>
                <w:rFonts w:cs="Times New Roman"/>
                <w:lang w:val="en-GB"/>
              </w:rPr>
            </w:pPr>
            <w:hyperlink r:id="rId26" w:tooltip="Link to the publication - Structure of wages and salaries by occupations in October 2020" w:history="1">
              <w:r w:rsidR="00804918" w:rsidRPr="00A174D5">
                <w:rPr>
                  <w:rStyle w:val="Hipercze"/>
                  <w:lang w:val="en-GB"/>
                </w:rPr>
                <w:t>Structure of wages and salaries by occupation</w:t>
              </w:r>
              <w:r w:rsidR="00A56024">
                <w:rPr>
                  <w:rStyle w:val="Hipercze"/>
                  <w:lang w:val="en-GB"/>
                </w:rPr>
                <w:t>s</w:t>
              </w:r>
              <w:r w:rsidR="00804918" w:rsidRPr="00A174D5">
                <w:rPr>
                  <w:rStyle w:val="Hipercze"/>
                  <w:lang w:val="en-GB"/>
                </w:rPr>
                <w:t xml:space="preserve"> in October 2020</w:t>
              </w:r>
            </w:hyperlink>
          </w:p>
          <w:p w14:paraId="4524E2E6" w14:textId="0F97982C" w:rsidR="00804918" w:rsidRPr="00A56024" w:rsidRDefault="00A56024" w:rsidP="00747B8C">
            <w:pPr>
              <w:rPr>
                <w:rStyle w:val="Hipercze"/>
                <w:lang w:val="en-GB"/>
              </w:rPr>
            </w:pPr>
            <w:r>
              <w:rPr>
                <w:rFonts w:cs="Times New Roman"/>
                <w:lang w:val="en-GB"/>
              </w:rPr>
              <w:fldChar w:fldCharType="begin"/>
            </w:r>
            <w:r>
              <w:rPr>
                <w:rFonts w:cs="Times New Roman"/>
                <w:lang w:val="en-GB"/>
              </w:rPr>
              <w:instrText xml:space="preserve"> HYPERLINK "https://stat.gov.pl/en/topics/labour-market/yearbook-of-labour/methodological-report-employment-in-the-national-economy,9,1.html" \o "Link to the publication - Methodological report Employment in the national economy" </w:instrText>
            </w:r>
            <w:r>
              <w:rPr>
                <w:rFonts w:cs="Times New Roman"/>
                <w:lang w:val="en-GB"/>
              </w:rPr>
              <w:fldChar w:fldCharType="separate"/>
            </w:r>
            <w:r w:rsidR="00804918" w:rsidRPr="00A56024">
              <w:rPr>
                <w:rStyle w:val="Hipercze"/>
                <w:lang w:val="en-GB"/>
              </w:rPr>
              <w:t xml:space="preserve">Methodological report </w:t>
            </w:r>
            <w:r w:rsidRPr="00A56024">
              <w:rPr>
                <w:rStyle w:val="Hipercze"/>
                <w:lang w:val="en-GB"/>
              </w:rPr>
              <w:t>Employment</w:t>
            </w:r>
            <w:r w:rsidR="00804918" w:rsidRPr="00A56024">
              <w:rPr>
                <w:rStyle w:val="Hipercze"/>
                <w:lang w:val="en-GB"/>
              </w:rPr>
              <w:t xml:space="preserve"> in the national economy</w:t>
            </w:r>
          </w:p>
          <w:p w14:paraId="06EEF147" w14:textId="227E7A5C" w:rsidR="00804918" w:rsidRPr="00A174D5" w:rsidRDefault="00A56024" w:rsidP="00747B8C">
            <w:pPr>
              <w:rPr>
                <w:rFonts w:cs="Times New Roman"/>
                <w:lang w:val="en-GB"/>
              </w:rPr>
            </w:pPr>
            <w:r>
              <w:rPr>
                <w:rFonts w:cs="Times New Roman"/>
                <w:lang w:val="en-GB"/>
              </w:rPr>
              <w:fldChar w:fldCharType="end"/>
            </w:r>
            <w:hyperlink r:id="rId27" w:tooltip="Link to the publication - Methodological report Wages and salaries in the national economy" w:history="1">
              <w:r w:rsidR="00804918" w:rsidRPr="00A174D5">
                <w:rPr>
                  <w:rStyle w:val="Hipercze"/>
                  <w:lang w:val="en-GB"/>
                </w:rPr>
                <w:t>Methodological report Wages and salaries in the national economy</w:t>
              </w:r>
            </w:hyperlink>
          </w:p>
          <w:p w14:paraId="55DA24D0" w14:textId="7DB24F0A" w:rsidR="00DE2400" w:rsidRPr="00A174D5" w:rsidRDefault="000F569C" w:rsidP="00747B8C">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Data available in databases</w:t>
            </w:r>
          </w:p>
          <w:p w14:paraId="57AF729A" w14:textId="20917F3C" w:rsidR="00213CB3" w:rsidRPr="00A174D5" w:rsidRDefault="00952C11" w:rsidP="00213CB3">
            <w:pPr>
              <w:rPr>
                <w:rStyle w:val="Hipercze"/>
                <w:lang w:val="en-GB"/>
              </w:rPr>
            </w:pPr>
            <w:hyperlink r:id="rId28" w:tooltip="Link to database - Local Data Bank – Labour market" w:history="1">
              <w:r w:rsidR="00213CB3" w:rsidRPr="00A174D5">
                <w:rPr>
                  <w:rStyle w:val="Hipercze"/>
                  <w:lang w:val="en-GB"/>
                </w:rPr>
                <w:t>Local Data Bank – Labour market</w:t>
              </w:r>
            </w:hyperlink>
          </w:p>
          <w:p w14:paraId="00CC72B0" w14:textId="4AAA4539" w:rsidR="00213CB3" w:rsidRPr="00A174D5" w:rsidRDefault="00952C11" w:rsidP="00213CB3">
            <w:pPr>
              <w:rPr>
                <w:rStyle w:val="Hipercze"/>
                <w:rFonts w:cs="Arial"/>
                <w:color w:val="001D77"/>
                <w:sz w:val="18"/>
                <w:szCs w:val="30"/>
                <w:shd w:val="clear" w:color="auto" w:fill="F0F0F0"/>
                <w:lang w:val="en-GB"/>
              </w:rPr>
            </w:pPr>
            <w:hyperlink r:id="rId29" w:tooltip="Link to database - Macroeconomic Data Bank – Labour market" w:history="1">
              <w:r w:rsidR="00213CB3" w:rsidRPr="00A174D5">
                <w:rPr>
                  <w:rStyle w:val="Hipercze"/>
                  <w:lang w:val="en-GB"/>
                </w:rPr>
                <w:t>Macroeconomic Data Bank – Labour market</w:t>
              </w:r>
            </w:hyperlink>
          </w:p>
          <w:p w14:paraId="6EC7A51E" w14:textId="2F81F76A" w:rsidR="00B16871" w:rsidRPr="00A174D5" w:rsidRDefault="00CA784C" w:rsidP="00B16871">
            <w:pPr>
              <w:shd w:val="clear" w:color="auto" w:fill="D9D9D9" w:themeFill="background1" w:themeFillShade="D9"/>
              <w:spacing w:before="360"/>
              <w:rPr>
                <w:b/>
                <w:color w:val="000000" w:themeColor="text1"/>
                <w:szCs w:val="24"/>
                <w:lang w:val="en-GB"/>
              </w:rPr>
            </w:pPr>
            <w:r w:rsidRPr="00A174D5">
              <w:rPr>
                <w:b/>
                <w:color w:val="000000" w:themeColor="text1"/>
                <w:szCs w:val="24"/>
                <w:lang w:val="en-GB"/>
              </w:rPr>
              <w:t>Terms used in official statistics</w:t>
            </w:r>
          </w:p>
          <w:p w14:paraId="4E1BF2C5" w14:textId="5128E09D" w:rsidR="00213CB3" w:rsidRPr="00A174D5" w:rsidRDefault="00952C11" w:rsidP="00213CB3">
            <w:pPr>
              <w:rPr>
                <w:lang w:val="en-GB"/>
              </w:rPr>
            </w:pPr>
            <w:hyperlink r:id="rId30" w:tooltip="Link to term - Enterprise sector in the labour market and wages and salaries statistics" w:history="1">
              <w:r w:rsidR="00213CB3" w:rsidRPr="00A174D5">
                <w:rPr>
                  <w:rStyle w:val="Hipercze"/>
                  <w:rFonts w:cstheme="minorBidi"/>
                  <w:lang w:val="en-GB"/>
                </w:rPr>
                <w:t>Enterprise sector in the labour market and wages and salaries statistics</w:t>
              </w:r>
            </w:hyperlink>
          </w:p>
          <w:p w14:paraId="213D515A" w14:textId="5453B0E3" w:rsidR="00213CB3" w:rsidRPr="00A174D5" w:rsidRDefault="00952C11" w:rsidP="00213CB3">
            <w:pPr>
              <w:rPr>
                <w:rStyle w:val="Hipercze"/>
                <w:lang w:val="en-GB"/>
              </w:rPr>
            </w:pPr>
            <w:hyperlink r:id="rId31" w:tooltip="Link to term - Average paid employment" w:history="1">
              <w:r w:rsidR="00213CB3" w:rsidRPr="00A174D5">
                <w:rPr>
                  <w:rStyle w:val="Hipercze"/>
                  <w:lang w:val="en-GB"/>
                </w:rPr>
                <w:t>Average paid employment</w:t>
              </w:r>
            </w:hyperlink>
          </w:p>
          <w:p w14:paraId="32159E9A" w14:textId="71F950E3" w:rsidR="00DE2400" w:rsidRPr="00A174D5" w:rsidRDefault="00952C11" w:rsidP="00213CB3">
            <w:pPr>
              <w:rPr>
                <w:rStyle w:val="Hipercze"/>
                <w:lang w:val="en-GB"/>
              </w:rPr>
            </w:pPr>
            <w:hyperlink r:id="rId32" w:tooltip="Link to term - Wages and salaries to calculate average monthly wages and salaries" w:history="1">
              <w:r w:rsidR="00213CB3" w:rsidRPr="00A174D5">
                <w:rPr>
                  <w:rStyle w:val="Hipercze"/>
                  <w:lang w:val="en-GB"/>
                </w:rPr>
                <w:t>Wages and salaries to calculate average monthly wages and salaries</w:t>
              </w:r>
            </w:hyperlink>
          </w:p>
          <w:p w14:paraId="59EB7117" w14:textId="637094FD" w:rsidR="00DE2400" w:rsidRPr="00A174D5" w:rsidRDefault="00DE2400" w:rsidP="00747B8C">
            <w:pPr>
              <w:rPr>
                <w:b/>
                <w:color w:val="000000" w:themeColor="text1"/>
                <w:szCs w:val="24"/>
                <w:lang w:val="en-GB"/>
              </w:rPr>
            </w:pPr>
          </w:p>
        </w:tc>
      </w:tr>
    </w:tbl>
    <w:p w14:paraId="1634A8FA" w14:textId="77777777" w:rsidR="000470AA" w:rsidRPr="00A174D5" w:rsidRDefault="000470AA" w:rsidP="000470AA">
      <w:pPr>
        <w:rPr>
          <w:sz w:val="18"/>
          <w:lang w:val="en-GB"/>
        </w:rPr>
      </w:pPr>
    </w:p>
    <w:sectPr w:rsidR="000470AA" w:rsidRPr="00A174D5"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DF9C64" w14:textId="77777777" w:rsidR="00F41F6F" w:rsidRDefault="00F41F6F" w:rsidP="000662E2">
      <w:pPr>
        <w:spacing w:after="0" w:line="240" w:lineRule="auto"/>
      </w:pPr>
      <w:r>
        <w:separator/>
      </w:r>
    </w:p>
  </w:endnote>
  <w:endnote w:type="continuationSeparator" w:id="0">
    <w:p w14:paraId="6F2AE5E6" w14:textId="77777777" w:rsidR="00F41F6F" w:rsidRDefault="00F41F6F"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0A3025D-296C-4985-AE48-66FDC8D5B312}"/>
    <w:embedBold r:id="rId2" w:fontKey="{E910565D-E4A0-4F09-AA72-FE82BA81B161}"/>
  </w:font>
  <w:font w:name="Fira Sans Light">
    <w:panose1 w:val="020B0403050000020004"/>
    <w:charset w:val="EE"/>
    <w:family w:val="swiss"/>
    <w:pitch w:val="variable"/>
    <w:sig w:usb0="600002FF" w:usb1="02000001" w:usb2="00000000" w:usb3="00000000" w:csb0="0000019F" w:csb1="00000000"/>
    <w:embedRegular r:id="rId3" w:fontKey="{427F9116-54B0-497A-B342-0544EA0AB781}"/>
    <w:embedBold r:id="rId4" w:fontKey="{1D93976F-B20E-4E23-8661-83409518C72B}"/>
  </w:font>
  <w:font w:name="Fira Sans SemiBold">
    <w:panose1 w:val="020B0603050000020004"/>
    <w:charset w:val="EE"/>
    <w:family w:val="swiss"/>
    <w:pitch w:val="variable"/>
    <w:sig w:usb0="600002FF" w:usb1="02000001" w:usb2="00000000" w:usb3="00000000" w:csb0="0000019F" w:csb1="00000000"/>
    <w:embedRegular r:id="rId5" w:fontKey="{2E5BB5C4-215A-45C1-AF8D-5D6477C4B369}"/>
    <w:embedBold r:id="rId6" w:fontKey="{FD524E2F-3578-4AFF-B48E-D8DD5AD92C61}"/>
  </w:font>
  <w:font w:name="Fira Sans Medium">
    <w:panose1 w:val="020B0603050000020004"/>
    <w:charset w:val="EE"/>
    <w:family w:val="swiss"/>
    <w:pitch w:val="variable"/>
    <w:sig w:usb0="600002FF" w:usb1="02000001" w:usb2="00000000" w:usb3="00000000" w:csb0="0000019F" w:csb1="00000000"/>
    <w:embedRegular r:id="rId7" w:fontKey="{4A9B4C06-078E-422B-98BE-5B1EC9D81A92}"/>
    <w:embedItalic r:id="rId8" w:fontKey="{8408EB3D-11DE-40A8-B0DE-397984C01F6C}"/>
  </w:font>
  <w:font w:name="Segoe UI">
    <w:panose1 w:val="020B0502040204020203"/>
    <w:charset w:val="EE"/>
    <w:family w:val="swiss"/>
    <w:pitch w:val="variable"/>
    <w:sig w:usb0="E4002EFF" w:usb1="C000E47F" w:usb2="00000009" w:usb3="00000000" w:csb0="000001FF" w:csb1="00000000"/>
    <w:embedRegular r:id="rId9" w:fontKey="{45CA59B7-B277-4CFA-9D48-717DC9BD8621}"/>
  </w:font>
  <w:font w:name="Fira Sans Extra Condensed SemiB">
    <w:panose1 w:val="020B0603050000020004"/>
    <w:charset w:val="EE"/>
    <w:family w:val="swiss"/>
    <w:pitch w:val="variable"/>
    <w:sig w:usb0="600002FF" w:usb1="00000001" w:usb2="00000000" w:usb3="00000000" w:csb0="0000019F" w:csb1="00000000"/>
    <w:embedRegular r:id="rId10" w:fontKey="{4B1121F3-4AF6-4AB6-86D7-9A8F643F83D2}"/>
  </w:font>
  <w:font w:name="Calibri">
    <w:panose1 w:val="020F0502020204030204"/>
    <w:charset w:val="EE"/>
    <w:family w:val="swiss"/>
    <w:pitch w:val="variable"/>
    <w:sig w:usb0="E0002AFF" w:usb1="4000ACFF" w:usb2="00000001" w:usb3="00000000" w:csb0="000001FF" w:csb1="00000000"/>
    <w:embedRegular r:id="rId11" w:fontKey="{5F339B8D-248D-4F8F-B8DB-102BBFAB03D3}"/>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113B28F0" w:rsidR="00EB556D" w:rsidRDefault="00541E6E" w:rsidP="003B18B6">
        <w:pPr>
          <w:pStyle w:val="Stopka"/>
          <w:jc w:val="center"/>
        </w:pPr>
        <w:r>
          <w:fldChar w:fldCharType="begin"/>
        </w:r>
        <w:r>
          <w:instrText>PAGE   \* MERGEFORMAT</w:instrText>
        </w:r>
        <w:r>
          <w:fldChar w:fldCharType="separate"/>
        </w:r>
        <w:r w:rsidR="00D63B65">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461133B5" w:rsidR="00EB556D" w:rsidRDefault="00541E6E" w:rsidP="003B18B6">
        <w:pPr>
          <w:pStyle w:val="Stopka"/>
          <w:jc w:val="center"/>
        </w:pPr>
        <w:r>
          <w:fldChar w:fldCharType="begin"/>
        </w:r>
        <w:r>
          <w:instrText>PAGE   \* MERGEFORMAT</w:instrText>
        </w:r>
        <w:r>
          <w:fldChar w:fldCharType="separate"/>
        </w:r>
        <w:r w:rsidR="00D63B65">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549FA7A7" w:rsidR="003B18B6" w:rsidRDefault="003B18B6" w:rsidP="003B18B6">
        <w:pPr>
          <w:pStyle w:val="Stopka"/>
          <w:jc w:val="center"/>
        </w:pPr>
        <w:r>
          <w:fldChar w:fldCharType="begin"/>
        </w:r>
        <w:r>
          <w:instrText>PAGE   \* MERGEFORMAT</w:instrText>
        </w:r>
        <w:r>
          <w:fldChar w:fldCharType="separate"/>
        </w:r>
        <w:r w:rsidR="00D63B65">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9089EC" w14:textId="77777777" w:rsidR="00F41F6F" w:rsidRDefault="00F41F6F" w:rsidP="000662E2">
      <w:pPr>
        <w:spacing w:after="0" w:line="240" w:lineRule="auto"/>
      </w:pPr>
      <w:r>
        <w:separator/>
      </w:r>
    </w:p>
  </w:footnote>
  <w:footnote w:type="continuationSeparator" w:id="0">
    <w:p w14:paraId="571B28F4" w14:textId="77777777" w:rsidR="00F41F6F" w:rsidRDefault="00F41F6F" w:rsidP="000662E2">
      <w:pPr>
        <w:spacing w:after="0" w:line="240" w:lineRule="auto"/>
      </w:pPr>
      <w:r>
        <w:continuationSeparator/>
      </w:r>
    </w:p>
  </w:footnote>
  <w:footnote w:id="1">
    <w:p w14:paraId="69ED8D25" w14:textId="3FC79503" w:rsidR="00217A4D" w:rsidRPr="004E649C" w:rsidRDefault="00217A4D">
      <w:pPr>
        <w:pStyle w:val="Tekstprzypisudolnego"/>
        <w:rPr>
          <w:color w:val="000000" w:themeColor="text1"/>
          <w:sz w:val="19"/>
          <w:szCs w:val="19"/>
          <w:lang w:val="en-US"/>
        </w:rPr>
      </w:pPr>
      <w:r>
        <w:rPr>
          <w:rStyle w:val="Odwoanieprzypisudolnego"/>
        </w:rPr>
        <w:footnoteRef/>
      </w:r>
      <w:r w:rsidRPr="005269E9">
        <w:rPr>
          <w:lang w:val="en-US"/>
        </w:rPr>
        <w:t xml:space="preserve"> </w:t>
      </w:r>
      <w:r w:rsidR="004E649C" w:rsidRPr="005269E9">
        <w:rPr>
          <w:sz w:val="19"/>
          <w:szCs w:val="19"/>
          <w:lang w:val="en-US"/>
        </w:rPr>
        <w:t>Averag</w:t>
      </w:r>
      <w:r w:rsidR="004E649C" w:rsidRPr="004E649C">
        <w:rPr>
          <w:color w:val="000000" w:themeColor="text1"/>
          <w:sz w:val="19"/>
          <w:szCs w:val="19"/>
          <w:lang w:val="en-US"/>
        </w:rPr>
        <w:t>e paid employment after converting part-time employees into full-time equivalent employees.</w:t>
      </w:r>
    </w:p>
  </w:footnote>
  <w:footnote w:id="2">
    <w:p w14:paraId="1B698409" w14:textId="77777777" w:rsidR="004E649C" w:rsidRPr="005269E9" w:rsidRDefault="004E649C" w:rsidP="004E649C">
      <w:pPr>
        <w:pStyle w:val="Tekstprzypisudolnego"/>
        <w:rPr>
          <w:sz w:val="19"/>
          <w:szCs w:val="19"/>
          <w:lang w:val="en-US"/>
        </w:rPr>
      </w:pPr>
      <w:r w:rsidRPr="004E649C">
        <w:rPr>
          <w:rStyle w:val="Odwoanieprzypisudolnego"/>
          <w:color w:val="000000" w:themeColor="text1"/>
        </w:rPr>
        <w:footnoteRef/>
      </w:r>
      <w:r w:rsidRPr="004E649C">
        <w:rPr>
          <w:color w:val="000000" w:themeColor="text1"/>
          <w:lang w:val="en-US"/>
        </w:rPr>
        <w:t xml:space="preserve"> </w:t>
      </w:r>
      <w:r w:rsidRPr="004E649C">
        <w:rPr>
          <w:color w:val="000000" w:themeColor="text1"/>
          <w:sz w:val="19"/>
          <w:szCs w:val="19"/>
          <w:lang w:val="en-US"/>
        </w:rPr>
        <w:t>Activities in</w:t>
      </w:r>
      <w:r w:rsidRPr="005269E9">
        <w:rPr>
          <w:sz w:val="19"/>
          <w:szCs w:val="19"/>
          <w:lang w:val="en-US"/>
        </w:rPr>
        <w:t xml:space="preserve">cluded in the enterprise sector are listed on the page </w:t>
      </w:r>
      <w:r>
        <w:rPr>
          <w:sz w:val="19"/>
          <w:szCs w:val="19"/>
          <w:lang w:val="en-US"/>
        </w:rPr>
        <w:t>4.</w:t>
      </w:r>
    </w:p>
  </w:footnote>
  <w:footnote w:id="3">
    <w:p w14:paraId="7250E46A" w14:textId="77777777" w:rsidR="009D72D1" w:rsidRPr="006E617C" w:rsidRDefault="009D72D1" w:rsidP="009D72D1">
      <w:pPr>
        <w:pStyle w:val="Tekstprzypisudolnego"/>
        <w:suppressAutoHyphens/>
        <w:rPr>
          <w:sz w:val="19"/>
          <w:szCs w:val="19"/>
          <w:lang w:val="en-US"/>
        </w:rPr>
      </w:pPr>
      <w:r w:rsidRPr="006E617C">
        <w:rPr>
          <w:rStyle w:val="Odwoanieprzypisudolnego"/>
          <w:sz w:val="19"/>
          <w:szCs w:val="19"/>
        </w:rPr>
        <w:footnoteRef/>
      </w:r>
      <w:r w:rsidRPr="006E617C">
        <w:rPr>
          <w:sz w:val="19"/>
          <w:szCs w:val="19"/>
          <w:lang w:val="en-US"/>
        </w:rPr>
        <w:t xml:space="preserve"> </w:t>
      </w:r>
      <w:r w:rsidRPr="006E617C">
        <w:rPr>
          <w:rFonts w:eastAsia="Calibri"/>
          <w:sz w:val="19"/>
          <w:szCs w:val="19"/>
          <w:shd w:val="clear" w:color="auto" w:fill="FFFFFF"/>
          <w:lang w:val="en-US"/>
        </w:rPr>
        <w:t xml:space="preserve">Methodological report Monthly activity report of enterprises: </w:t>
      </w:r>
      <w:hyperlink r:id="rId1" w:history="1">
        <w:r w:rsidRPr="006E617C">
          <w:rPr>
            <w:rStyle w:val="Hipercze"/>
            <w:sz w:val="19"/>
            <w:szCs w:val="19"/>
            <w:lang w:val="en-GB"/>
          </w:rPr>
          <w:t>https://stat.gov.pl/en/topics/economic-activities-finances/activity-of-enterprises-activity-of-companies/methodological-report-monthly-activity-report-of-enterprises,17,1.html</w:t>
        </w:r>
      </w:hyperlink>
      <w:r w:rsidRPr="006E617C">
        <w:rPr>
          <w:rStyle w:val="Hipercze"/>
          <w:sz w:val="19"/>
          <w:szCs w:val="19"/>
          <w:lang w:val="en-GB"/>
        </w:rPr>
        <w:t>.</w:t>
      </w:r>
    </w:p>
  </w:footnote>
  <w:footnote w:id="4">
    <w:p w14:paraId="2457B61D" w14:textId="77777777" w:rsidR="009D72D1" w:rsidRPr="005269E9" w:rsidRDefault="009D72D1" w:rsidP="009D72D1">
      <w:pPr>
        <w:pStyle w:val="Tekstprzypisudolnego"/>
        <w:tabs>
          <w:tab w:val="left" w:pos="5208"/>
        </w:tabs>
        <w:suppressAutoHyphens/>
        <w:rPr>
          <w:lang w:val="en-US"/>
        </w:rPr>
      </w:pPr>
      <w:r w:rsidRPr="006E617C">
        <w:rPr>
          <w:rStyle w:val="Odwoanieprzypisudolnego"/>
          <w:sz w:val="19"/>
          <w:szCs w:val="19"/>
        </w:rPr>
        <w:footnoteRef/>
      </w:r>
      <w:r w:rsidRPr="006E617C">
        <w:rPr>
          <w:sz w:val="19"/>
          <w:szCs w:val="19"/>
          <w:lang w:val="en-US"/>
        </w:rPr>
        <w:t xml:space="preserve"> DG-1 report in English is available in Methodological report Monthly activity report of enterprises: </w:t>
      </w:r>
      <w:hyperlink r:id="rId2" w:history="1">
        <w:r w:rsidRPr="006E617C">
          <w:rPr>
            <w:rStyle w:val="Hipercze"/>
            <w:sz w:val="19"/>
            <w:szCs w:val="19"/>
            <w:lang w:val="en-GB"/>
          </w:rPr>
          <w:t>https://stat.gov.pl/en/topics/economic-activities-finances/activity-of-enterprises-activity-of-companies/methodological-report-monthly-activity-report-of-enterprises,17,1.html</w:t>
        </w:r>
      </w:hyperlink>
      <w:r w:rsidRPr="006E617C">
        <w:rPr>
          <w:color w:val="002060"/>
          <w:sz w:val="19"/>
          <w:szCs w:val="19"/>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48E301F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3" name="Obraz 3"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53CA54AC">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20.07.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6C6F45F3" w:rsidR="00F37172" w:rsidRPr="00A01B40" w:rsidRDefault="00C252B5" w:rsidP="00F049AB">
                          <w:pPr>
                            <w:pStyle w:val="Datainformacjisygnalnej"/>
                          </w:pPr>
                          <w:r>
                            <w:t>2</w:t>
                          </w:r>
                          <w:r w:rsidR="00D96AF8">
                            <w:t>0</w:t>
                          </w:r>
                          <w:r w:rsidR="00B87727">
                            <w:t>.0</w:t>
                          </w:r>
                          <w:r w:rsidR="00D96AF8">
                            <w:t>7</w:t>
                          </w:r>
                          <w:r>
                            <w:t>.2023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Publication Data: 20.07.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gnKgIAACMEAAAOAAAAZHJzL2Uyb0RvYy54bWysU9Fu2yAUfZ+0f0C8L3acpG2sOFXXrtOk&#10;bovU7gMwxjEqcBmQ2NnX94LTNNreqvkBgS/33HvOPayuB63IXjgvwVR0OskpEYZDI822or+e7j9d&#10;UeIDMw1TYERFD8LT6/XHD6velqKADlQjHEEQ48veVrQLwZZZ5nknNPMTsMJgsAWnWcCj22aNYz2i&#10;a5UVeX6R9eAa64AL7/Hv3Rik64TftoKHn23rRSCqothbSKtLax3XbL1i5dYx20l+bIO9owvNpMGi&#10;J6g7FhjZOfkPlJbcgYc2TDjoDNpWcpE4IJtp/hebx45ZkbigON6eZPL/D5b/2G8ckU1FcVCGaRzR&#10;BpQgQTz7AL0gBSWN8Bwl2+xqJTkLOGkS+ZWkyCf55aTIi1nUsbe+RLhHi4Bh+AwD+iFp4u0D8GdP&#10;DNx2zGzFjXPQd4I1yGMaM7Oz1BHHR5C6/w4NNsR2ARLQ0DodRUbZCKLjPA+nGYohEB5LzmdFsZxR&#10;wjE2m10srpapBCtfs63z4asATeKmog49ktDZ/sGH2A0rX6/EYgbupVLJJ8qQvqLLRbFICWcRLQPa&#10;WEmNOubxG40VSX4xTUoOTKpxjwWUObKOREfKYaiHNIgkSVSkhuaAMjgYXYuvDDcduD+U9OjYivrf&#10;O+YEJeqbQSmX0/k8Wjwd5ovLAg/uPFKfR5jhCFXRQMm4vQ3pWYyUb1DyViY13jo5toxOTCIdX020&#10;wvk53Xp72+sX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LxMKCcqAgAAIwQAAA4AAAAAAAAAAAAAAAAALgIAAGRycy9l&#10;Mm9Eb2MueG1sUEsBAi0AFAAGAAgAAAAhALTJV9/eAAAACgEAAA8AAAAAAAAAAAAAAAAAhAQAAGRy&#10;cy9kb3ducmV2LnhtbFBLBQYAAAAABAAEAPMAAACPBQAAAAA=&#10;" filled="f" stroked="f">
              <v:textbox>
                <w:txbxContent>
                  <w:p w14:paraId="71967FEA" w14:textId="6C6F45F3" w:rsidR="00F37172" w:rsidRPr="00A01B40" w:rsidRDefault="00C252B5" w:rsidP="00F049AB">
                    <w:pPr>
                      <w:pStyle w:val="Datainformacjisygnalnej"/>
                    </w:pPr>
                    <w:r>
                      <w:t>2</w:t>
                    </w:r>
                    <w:r w:rsidR="00D96AF8">
                      <w:t>0</w:t>
                    </w:r>
                    <w:r w:rsidR="00B87727">
                      <w:t>.0</w:t>
                    </w:r>
                    <w:r w:rsidR="00D96AF8">
                      <w:t>7</w:t>
                    </w:r>
                    <w:r>
                      <w:t>.2023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1" type="#_x0000_t75" style="width:122.25pt;height:129.75pt;visibility:visible;mso-wrap-style:square" o:bullet="t">
        <v:imagedata r:id="rId1" o:title=""/>
      </v:shape>
    </w:pict>
  </w:numPicBullet>
  <w:numPicBullet w:numPicBulletId="1">
    <w:pict>
      <v:shape id="_x0000_i1162" type="#_x0000_t75" style="width:122.25pt;height:129.75pt;visibility:visible;mso-wrap-style:square" o:bullet="t">
        <v:imagedata r:id="rId2" o:title=""/>
      </v:shape>
    </w:pict>
  </w:numPicBullet>
  <w:numPicBullet w:numPicBulletId="2">
    <w:pict>
      <v:shape id="_x0000_i1163" type="#_x0000_t75" style="width:21.75pt;height:28.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6CA7"/>
    <w:rsid w:val="0000709F"/>
    <w:rsid w:val="000108B8"/>
    <w:rsid w:val="000152F5"/>
    <w:rsid w:val="0002160D"/>
    <w:rsid w:val="00021CD0"/>
    <w:rsid w:val="0002411E"/>
    <w:rsid w:val="000262BE"/>
    <w:rsid w:val="00026775"/>
    <w:rsid w:val="0003164B"/>
    <w:rsid w:val="0004582E"/>
    <w:rsid w:val="000470AA"/>
    <w:rsid w:val="00057CA1"/>
    <w:rsid w:val="00061525"/>
    <w:rsid w:val="000647A9"/>
    <w:rsid w:val="000662E2"/>
    <w:rsid w:val="00066883"/>
    <w:rsid w:val="00071B39"/>
    <w:rsid w:val="00074DD8"/>
    <w:rsid w:val="00075759"/>
    <w:rsid w:val="000806F7"/>
    <w:rsid w:val="00081DA7"/>
    <w:rsid w:val="00090755"/>
    <w:rsid w:val="0009252A"/>
    <w:rsid w:val="00094532"/>
    <w:rsid w:val="00095845"/>
    <w:rsid w:val="00097840"/>
    <w:rsid w:val="000A0478"/>
    <w:rsid w:val="000B0727"/>
    <w:rsid w:val="000C135D"/>
    <w:rsid w:val="000C36A2"/>
    <w:rsid w:val="000C45BE"/>
    <w:rsid w:val="000D1D43"/>
    <w:rsid w:val="000D225C"/>
    <w:rsid w:val="000D2A5C"/>
    <w:rsid w:val="000D2D7F"/>
    <w:rsid w:val="000D39F0"/>
    <w:rsid w:val="000D641E"/>
    <w:rsid w:val="000E0918"/>
    <w:rsid w:val="000E79A9"/>
    <w:rsid w:val="000F569C"/>
    <w:rsid w:val="001011C3"/>
    <w:rsid w:val="00102400"/>
    <w:rsid w:val="0010440C"/>
    <w:rsid w:val="00106DA3"/>
    <w:rsid w:val="0010796D"/>
    <w:rsid w:val="00110214"/>
    <w:rsid w:val="00110D87"/>
    <w:rsid w:val="001114C7"/>
    <w:rsid w:val="00112399"/>
    <w:rsid w:val="001136AD"/>
    <w:rsid w:val="00114DB9"/>
    <w:rsid w:val="00116087"/>
    <w:rsid w:val="001165B7"/>
    <w:rsid w:val="00117711"/>
    <w:rsid w:val="00130296"/>
    <w:rsid w:val="00134145"/>
    <w:rsid w:val="00136736"/>
    <w:rsid w:val="00136740"/>
    <w:rsid w:val="00136D67"/>
    <w:rsid w:val="00141899"/>
    <w:rsid w:val="001423B6"/>
    <w:rsid w:val="001448A7"/>
    <w:rsid w:val="00146621"/>
    <w:rsid w:val="001527C3"/>
    <w:rsid w:val="00156F04"/>
    <w:rsid w:val="001617E3"/>
    <w:rsid w:val="00162325"/>
    <w:rsid w:val="001675BE"/>
    <w:rsid w:val="00175F36"/>
    <w:rsid w:val="001951DA"/>
    <w:rsid w:val="001A29C5"/>
    <w:rsid w:val="001B053D"/>
    <w:rsid w:val="001B23C3"/>
    <w:rsid w:val="001B7B96"/>
    <w:rsid w:val="001C3269"/>
    <w:rsid w:val="001D19B6"/>
    <w:rsid w:val="001D1DB4"/>
    <w:rsid w:val="001D23F1"/>
    <w:rsid w:val="001D25F9"/>
    <w:rsid w:val="001D3AF0"/>
    <w:rsid w:val="001D61ED"/>
    <w:rsid w:val="001D6521"/>
    <w:rsid w:val="001E5B2D"/>
    <w:rsid w:val="001F6D6A"/>
    <w:rsid w:val="002009F7"/>
    <w:rsid w:val="0020156C"/>
    <w:rsid w:val="002021A6"/>
    <w:rsid w:val="00213CB3"/>
    <w:rsid w:val="002159B1"/>
    <w:rsid w:val="00216634"/>
    <w:rsid w:val="00217A4D"/>
    <w:rsid w:val="00242D31"/>
    <w:rsid w:val="0025481E"/>
    <w:rsid w:val="002574F9"/>
    <w:rsid w:val="00260F7D"/>
    <w:rsid w:val="00262B61"/>
    <w:rsid w:val="00262CC6"/>
    <w:rsid w:val="00263E08"/>
    <w:rsid w:val="002706A9"/>
    <w:rsid w:val="002727B6"/>
    <w:rsid w:val="0027433A"/>
    <w:rsid w:val="00276811"/>
    <w:rsid w:val="00282699"/>
    <w:rsid w:val="00287D5A"/>
    <w:rsid w:val="002902B0"/>
    <w:rsid w:val="002926DF"/>
    <w:rsid w:val="00296697"/>
    <w:rsid w:val="002A5725"/>
    <w:rsid w:val="002B0472"/>
    <w:rsid w:val="002B6B12"/>
    <w:rsid w:val="002C21F0"/>
    <w:rsid w:val="002C75CA"/>
    <w:rsid w:val="002D01DF"/>
    <w:rsid w:val="002D086A"/>
    <w:rsid w:val="002D182A"/>
    <w:rsid w:val="002E2973"/>
    <w:rsid w:val="002E3EB3"/>
    <w:rsid w:val="002E6140"/>
    <w:rsid w:val="002E6985"/>
    <w:rsid w:val="002E71B6"/>
    <w:rsid w:val="002F07E4"/>
    <w:rsid w:val="002F35F6"/>
    <w:rsid w:val="002F4BDC"/>
    <w:rsid w:val="002F77C8"/>
    <w:rsid w:val="00304F22"/>
    <w:rsid w:val="00306C7C"/>
    <w:rsid w:val="00310841"/>
    <w:rsid w:val="00313AA9"/>
    <w:rsid w:val="00314F86"/>
    <w:rsid w:val="00317F4D"/>
    <w:rsid w:val="003206F2"/>
    <w:rsid w:val="00322EDD"/>
    <w:rsid w:val="00323A31"/>
    <w:rsid w:val="003309FA"/>
    <w:rsid w:val="00331C2C"/>
    <w:rsid w:val="00332320"/>
    <w:rsid w:val="0034588E"/>
    <w:rsid w:val="00347D72"/>
    <w:rsid w:val="003523C3"/>
    <w:rsid w:val="00353F45"/>
    <w:rsid w:val="00357611"/>
    <w:rsid w:val="0035786D"/>
    <w:rsid w:val="0036432A"/>
    <w:rsid w:val="0036458F"/>
    <w:rsid w:val="00364AF9"/>
    <w:rsid w:val="00367237"/>
    <w:rsid w:val="0037077F"/>
    <w:rsid w:val="00372411"/>
    <w:rsid w:val="00372D1A"/>
    <w:rsid w:val="00373882"/>
    <w:rsid w:val="003843DB"/>
    <w:rsid w:val="003910BA"/>
    <w:rsid w:val="003918A2"/>
    <w:rsid w:val="00392F83"/>
    <w:rsid w:val="00393761"/>
    <w:rsid w:val="00394E26"/>
    <w:rsid w:val="00396691"/>
    <w:rsid w:val="00397D18"/>
    <w:rsid w:val="003A1B36"/>
    <w:rsid w:val="003A7EC8"/>
    <w:rsid w:val="003B1454"/>
    <w:rsid w:val="003B18B6"/>
    <w:rsid w:val="003C161B"/>
    <w:rsid w:val="003C59E0"/>
    <w:rsid w:val="003C6C8D"/>
    <w:rsid w:val="003D2656"/>
    <w:rsid w:val="003D4F95"/>
    <w:rsid w:val="003D5F42"/>
    <w:rsid w:val="003D60A9"/>
    <w:rsid w:val="003D7858"/>
    <w:rsid w:val="003E2228"/>
    <w:rsid w:val="003F4C97"/>
    <w:rsid w:val="003F5122"/>
    <w:rsid w:val="003F666D"/>
    <w:rsid w:val="003F7FE6"/>
    <w:rsid w:val="00400193"/>
    <w:rsid w:val="00416EAF"/>
    <w:rsid w:val="0042116B"/>
    <w:rsid w:val="004212E7"/>
    <w:rsid w:val="00423C88"/>
    <w:rsid w:val="0042446D"/>
    <w:rsid w:val="00427BF8"/>
    <w:rsid w:val="00431C02"/>
    <w:rsid w:val="00431D41"/>
    <w:rsid w:val="00434DB7"/>
    <w:rsid w:val="00437395"/>
    <w:rsid w:val="00443EAA"/>
    <w:rsid w:val="00445047"/>
    <w:rsid w:val="004451CF"/>
    <w:rsid w:val="0044655E"/>
    <w:rsid w:val="00446749"/>
    <w:rsid w:val="0045171D"/>
    <w:rsid w:val="00453EB7"/>
    <w:rsid w:val="004606CA"/>
    <w:rsid w:val="00463E39"/>
    <w:rsid w:val="004657FC"/>
    <w:rsid w:val="00466496"/>
    <w:rsid w:val="0047174F"/>
    <w:rsid w:val="004733F6"/>
    <w:rsid w:val="00474E69"/>
    <w:rsid w:val="004823E4"/>
    <w:rsid w:val="00483E9F"/>
    <w:rsid w:val="004845B5"/>
    <w:rsid w:val="0048577C"/>
    <w:rsid w:val="00485A2C"/>
    <w:rsid w:val="004915B5"/>
    <w:rsid w:val="0049621B"/>
    <w:rsid w:val="004A03CA"/>
    <w:rsid w:val="004A0854"/>
    <w:rsid w:val="004A1D19"/>
    <w:rsid w:val="004C05E1"/>
    <w:rsid w:val="004C1895"/>
    <w:rsid w:val="004C6D40"/>
    <w:rsid w:val="004D1B6B"/>
    <w:rsid w:val="004D50B2"/>
    <w:rsid w:val="004D7C96"/>
    <w:rsid w:val="004E649C"/>
    <w:rsid w:val="004E6857"/>
    <w:rsid w:val="004E6AA8"/>
    <w:rsid w:val="004E77F4"/>
    <w:rsid w:val="004F0C3C"/>
    <w:rsid w:val="004F2280"/>
    <w:rsid w:val="004F23BB"/>
    <w:rsid w:val="004F3651"/>
    <w:rsid w:val="004F63FC"/>
    <w:rsid w:val="00505A92"/>
    <w:rsid w:val="005203F1"/>
    <w:rsid w:val="00521BC3"/>
    <w:rsid w:val="005269E9"/>
    <w:rsid w:val="00533632"/>
    <w:rsid w:val="00534013"/>
    <w:rsid w:val="005355F5"/>
    <w:rsid w:val="00540894"/>
    <w:rsid w:val="00540C5C"/>
    <w:rsid w:val="00541E6E"/>
    <w:rsid w:val="0054251F"/>
    <w:rsid w:val="00550011"/>
    <w:rsid w:val="00551027"/>
    <w:rsid w:val="005520D8"/>
    <w:rsid w:val="00555CFB"/>
    <w:rsid w:val="00556104"/>
    <w:rsid w:val="00556CF1"/>
    <w:rsid w:val="00564290"/>
    <w:rsid w:val="005762A7"/>
    <w:rsid w:val="00587CEE"/>
    <w:rsid w:val="005916D7"/>
    <w:rsid w:val="0059427F"/>
    <w:rsid w:val="00597B0E"/>
    <w:rsid w:val="005A698C"/>
    <w:rsid w:val="005C0CAC"/>
    <w:rsid w:val="005C156F"/>
    <w:rsid w:val="005C3B73"/>
    <w:rsid w:val="005D062E"/>
    <w:rsid w:val="005D2207"/>
    <w:rsid w:val="005D3F20"/>
    <w:rsid w:val="005E0799"/>
    <w:rsid w:val="005E10F9"/>
    <w:rsid w:val="005E1200"/>
    <w:rsid w:val="005F45EE"/>
    <w:rsid w:val="005F471E"/>
    <w:rsid w:val="005F5A80"/>
    <w:rsid w:val="005F6368"/>
    <w:rsid w:val="00602160"/>
    <w:rsid w:val="006044FF"/>
    <w:rsid w:val="00607CC5"/>
    <w:rsid w:val="006104BA"/>
    <w:rsid w:val="0061179B"/>
    <w:rsid w:val="006125F9"/>
    <w:rsid w:val="00617BAE"/>
    <w:rsid w:val="00626951"/>
    <w:rsid w:val="00633014"/>
    <w:rsid w:val="0063437B"/>
    <w:rsid w:val="0064017E"/>
    <w:rsid w:val="00653DC3"/>
    <w:rsid w:val="00654BB6"/>
    <w:rsid w:val="006673CA"/>
    <w:rsid w:val="00673C26"/>
    <w:rsid w:val="00674DE5"/>
    <w:rsid w:val="00677ACA"/>
    <w:rsid w:val="00680119"/>
    <w:rsid w:val="006812AF"/>
    <w:rsid w:val="0068327D"/>
    <w:rsid w:val="00691278"/>
    <w:rsid w:val="00691534"/>
    <w:rsid w:val="00693880"/>
    <w:rsid w:val="00694AF0"/>
    <w:rsid w:val="006A4686"/>
    <w:rsid w:val="006B0C3D"/>
    <w:rsid w:val="006B0E9E"/>
    <w:rsid w:val="006B46B8"/>
    <w:rsid w:val="006B486D"/>
    <w:rsid w:val="006B5AE4"/>
    <w:rsid w:val="006C197A"/>
    <w:rsid w:val="006D1507"/>
    <w:rsid w:val="006D1553"/>
    <w:rsid w:val="006D4054"/>
    <w:rsid w:val="006E02EC"/>
    <w:rsid w:val="006E398E"/>
    <w:rsid w:val="006E3C4F"/>
    <w:rsid w:val="006E617C"/>
    <w:rsid w:val="006E6F41"/>
    <w:rsid w:val="006E73E6"/>
    <w:rsid w:val="00706C9F"/>
    <w:rsid w:val="00710BF3"/>
    <w:rsid w:val="00711D0E"/>
    <w:rsid w:val="00715A72"/>
    <w:rsid w:val="007211B1"/>
    <w:rsid w:val="0072124E"/>
    <w:rsid w:val="007267B0"/>
    <w:rsid w:val="007277DA"/>
    <w:rsid w:val="00730D16"/>
    <w:rsid w:val="00731D27"/>
    <w:rsid w:val="007324B8"/>
    <w:rsid w:val="00743760"/>
    <w:rsid w:val="00746187"/>
    <w:rsid w:val="0076254F"/>
    <w:rsid w:val="0077423E"/>
    <w:rsid w:val="007801F5"/>
    <w:rsid w:val="00783CA4"/>
    <w:rsid w:val="007842FB"/>
    <w:rsid w:val="007854AE"/>
    <w:rsid w:val="00786124"/>
    <w:rsid w:val="00791468"/>
    <w:rsid w:val="0079514B"/>
    <w:rsid w:val="00795252"/>
    <w:rsid w:val="0079743E"/>
    <w:rsid w:val="007A2DC1"/>
    <w:rsid w:val="007B1CE4"/>
    <w:rsid w:val="007D0869"/>
    <w:rsid w:val="007D14C4"/>
    <w:rsid w:val="007D3319"/>
    <w:rsid w:val="007D335D"/>
    <w:rsid w:val="007D605C"/>
    <w:rsid w:val="007D610C"/>
    <w:rsid w:val="007E3314"/>
    <w:rsid w:val="007E3514"/>
    <w:rsid w:val="007E4B03"/>
    <w:rsid w:val="007E5CF3"/>
    <w:rsid w:val="007F0CC2"/>
    <w:rsid w:val="007F20DB"/>
    <w:rsid w:val="007F324B"/>
    <w:rsid w:val="007F4A5E"/>
    <w:rsid w:val="00801E37"/>
    <w:rsid w:val="00802627"/>
    <w:rsid w:val="00803031"/>
    <w:rsid w:val="00804918"/>
    <w:rsid w:val="0080553C"/>
    <w:rsid w:val="00805B46"/>
    <w:rsid w:val="00805DB4"/>
    <w:rsid w:val="00817C9E"/>
    <w:rsid w:val="00820FEF"/>
    <w:rsid w:val="00823593"/>
    <w:rsid w:val="00825DC2"/>
    <w:rsid w:val="0082685E"/>
    <w:rsid w:val="00834AD3"/>
    <w:rsid w:val="00843795"/>
    <w:rsid w:val="00847F0F"/>
    <w:rsid w:val="00850B7B"/>
    <w:rsid w:val="00852448"/>
    <w:rsid w:val="00855B6F"/>
    <w:rsid w:val="008634AA"/>
    <w:rsid w:val="00864383"/>
    <w:rsid w:val="008705CB"/>
    <w:rsid w:val="00875DCC"/>
    <w:rsid w:val="00877F6C"/>
    <w:rsid w:val="0088258A"/>
    <w:rsid w:val="00886332"/>
    <w:rsid w:val="00887561"/>
    <w:rsid w:val="0089023D"/>
    <w:rsid w:val="0089123E"/>
    <w:rsid w:val="008925F0"/>
    <w:rsid w:val="0089448A"/>
    <w:rsid w:val="00894C23"/>
    <w:rsid w:val="008950E6"/>
    <w:rsid w:val="00897877"/>
    <w:rsid w:val="008A26D9"/>
    <w:rsid w:val="008A7B5B"/>
    <w:rsid w:val="008B12D2"/>
    <w:rsid w:val="008C0C29"/>
    <w:rsid w:val="008C4ECB"/>
    <w:rsid w:val="008D02DA"/>
    <w:rsid w:val="008D3F87"/>
    <w:rsid w:val="008D5E9D"/>
    <w:rsid w:val="008D72B7"/>
    <w:rsid w:val="008D76BC"/>
    <w:rsid w:val="008E1DA4"/>
    <w:rsid w:val="008E7DBA"/>
    <w:rsid w:val="008F0829"/>
    <w:rsid w:val="008F1EAB"/>
    <w:rsid w:val="008F3638"/>
    <w:rsid w:val="008F4441"/>
    <w:rsid w:val="008F5A10"/>
    <w:rsid w:val="008F6B20"/>
    <w:rsid w:val="008F6F31"/>
    <w:rsid w:val="008F74DF"/>
    <w:rsid w:val="00902274"/>
    <w:rsid w:val="009110B1"/>
    <w:rsid w:val="009127BA"/>
    <w:rsid w:val="0091589F"/>
    <w:rsid w:val="00920AAE"/>
    <w:rsid w:val="009227A6"/>
    <w:rsid w:val="00933EC1"/>
    <w:rsid w:val="0094109E"/>
    <w:rsid w:val="00943C98"/>
    <w:rsid w:val="009446AD"/>
    <w:rsid w:val="009455D6"/>
    <w:rsid w:val="00952C11"/>
    <w:rsid w:val="009530DB"/>
    <w:rsid w:val="00953676"/>
    <w:rsid w:val="00956F30"/>
    <w:rsid w:val="00960843"/>
    <w:rsid w:val="00962B00"/>
    <w:rsid w:val="00965A04"/>
    <w:rsid w:val="00966C9A"/>
    <w:rsid w:val="009705EE"/>
    <w:rsid w:val="00973FB9"/>
    <w:rsid w:val="00977927"/>
    <w:rsid w:val="00977E7A"/>
    <w:rsid w:val="00980A07"/>
    <w:rsid w:val="0098135C"/>
    <w:rsid w:val="0098156A"/>
    <w:rsid w:val="00991BAC"/>
    <w:rsid w:val="00993AA9"/>
    <w:rsid w:val="009A6EA0"/>
    <w:rsid w:val="009C1335"/>
    <w:rsid w:val="009C1AB2"/>
    <w:rsid w:val="009C7251"/>
    <w:rsid w:val="009D72D1"/>
    <w:rsid w:val="009E0C98"/>
    <w:rsid w:val="009E2E91"/>
    <w:rsid w:val="009E7D31"/>
    <w:rsid w:val="009F057F"/>
    <w:rsid w:val="009F1EB6"/>
    <w:rsid w:val="009F3770"/>
    <w:rsid w:val="009F613E"/>
    <w:rsid w:val="009F6A36"/>
    <w:rsid w:val="00A01B40"/>
    <w:rsid w:val="00A073D4"/>
    <w:rsid w:val="00A139F5"/>
    <w:rsid w:val="00A174D5"/>
    <w:rsid w:val="00A32E16"/>
    <w:rsid w:val="00A365F4"/>
    <w:rsid w:val="00A4048F"/>
    <w:rsid w:val="00A47D80"/>
    <w:rsid w:val="00A520F5"/>
    <w:rsid w:val="00A53132"/>
    <w:rsid w:val="00A54157"/>
    <w:rsid w:val="00A54192"/>
    <w:rsid w:val="00A56024"/>
    <w:rsid w:val="00A563F2"/>
    <w:rsid w:val="00A566E8"/>
    <w:rsid w:val="00A61F61"/>
    <w:rsid w:val="00A66347"/>
    <w:rsid w:val="00A7392B"/>
    <w:rsid w:val="00A810F9"/>
    <w:rsid w:val="00A82D31"/>
    <w:rsid w:val="00A85E7E"/>
    <w:rsid w:val="00A86AFE"/>
    <w:rsid w:val="00A86BE3"/>
    <w:rsid w:val="00A86ECC"/>
    <w:rsid w:val="00A86FCC"/>
    <w:rsid w:val="00A90A6D"/>
    <w:rsid w:val="00A971E5"/>
    <w:rsid w:val="00AA382A"/>
    <w:rsid w:val="00AA5DFD"/>
    <w:rsid w:val="00AA710D"/>
    <w:rsid w:val="00AB64F3"/>
    <w:rsid w:val="00AB6D25"/>
    <w:rsid w:val="00AD0E56"/>
    <w:rsid w:val="00AD684E"/>
    <w:rsid w:val="00AE229B"/>
    <w:rsid w:val="00AE2D4B"/>
    <w:rsid w:val="00AE4F99"/>
    <w:rsid w:val="00AE54DC"/>
    <w:rsid w:val="00AE6631"/>
    <w:rsid w:val="00B11B69"/>
    <w:rsid w:val="00B14952"/>
    <w:rsid w:val="00B15350"/>
    <w:rsid w:val="00B16871"/>
    <w:rsid w:val="00B25B45"/>
    <w:rsid w:val="00B31E5A"/>
    <w:rsid w:val="00B36755"/>
    <w:rsid w:val="00B36818"/>
    <w:rsid w:val="00B4328E"/>
    <w:rsid w:val="00B46777"/>
    <w:rsid w:val="00B47359"/>
    <w:rsid w:val="00B52E38"/>
    <w:rsid w:val="00B62744"/>
    <w:rsid w:val="00B635C6"/>
    <w:rsid w:val="00B653AB"/>
    <w:rsid w:val="00B65F9E"/>
    <w:rsid w:val="00B66B19"/>
    <w:rsid w:val="00B72717"/>
    <w:rsid w:val="00B76472"/>
    <w:rsid w:val="00B82D1C"/>
    <w:rsid w:val="00B87727"/>
    <w:rsid w:val="00B914E9"/>
    <w:rsid w:val="00B916B8"/>
    <w:rsid w:val="00B956EE"/>
    <w:rsid w:val="00BA2BA1"/>
    <w:rsid w:val="00BA3447"/>
    <w:rsid w:val="00BA3562"/>
    <w:rsid w:val="00BA72E8"/>
    <w:rsid w:val="00BB0E2D"/>
    <w:rsid w:val="00BB209F"/>
    <w:rsid w:val="00BB4F09"/>
    <w:rsid w:val="00BB54B5"/>
    <w:rsid w:val="00BC315E"/>
    <w:rsid w:val="00BC41E9"/>
    <w:rsid w:val="00BD4E33"/>
    <w:rsid w:val="00BE0761"/>
    <w:rsid w:val="00BE0E32"/>
    <w:rsid w:val="00BE2B49"/>
    <w:rsid w:val="00BF155F"/>
    <w:rsid w:val="00BF7648"/>
    <w:rsid w:val="00C030DE"/>
    <w:rsid w:val="00C03381"/>
    <w:rsid w:val="00C051A8"/>
    <w:rsid w:val="00C22105"/>
    <w:rsid w:val="00C23D22"/>
    <w:rsid w:val="00C23E54"/>
    <w:rsid w:val="00C244B6"/>
    <w:rsid w:val="00C252B5"/>
    <w:rsid w:val="00C27BF1"/>
    <w:rsid w:val="00C30A90"/>
    <w:rsid w:val="00C31167"/>
    <w:rsid w:val="00C348A0"/>
    <w:rsid w:val="00C356E1"/>
    <w:rsid w:val="00C3702F"/>
    <w:rsid w:val="00C37384"/>
    <w:rsid w:val="00C429E0"/>
    <w:rsid w:val="00C4500A"/>
    <w:rsid w:val="00C5140B"/>
    <w:rsid w:val="00C60504"/>
    <w:rsid w:val="00C60B3D"/>
    <w:rsid w:val="00C62238"/>
    <w:rsid w:val="00C64A37"/>
    <w:rsid w:val="00C66259"/>
    <w:rsid w:val="00C7158E"/>
    <w:rsid w:val="00C7250B"/>
    <w:rsid w:val="00C7346B"/>
    <w:rsid w:val="00C77C0E"/>
    <w:rsid w:val="00C85704"/>
    <w:rsid w:val="00C87687"/>
    <w:rsid w:val="00C91687"/>
    <w:rsid w:val="00C924A8"/>
    <w:rsid w:val="00C945FE"/>
    <w:rsid w:val="00C96FAA"/>
    <w:rsid w:val="00C97A04"/>
    <w:rsid w:val="00CA107B"/>
    <w:rsid w:val="00CA484D"/>
    <w:rsid w:val="00CA4FB6"/>
    <w:rsid w:val="00CA784C"/>
    <w:rsid w:val="00CB2F90"/>
    <w:rsid w:val="00CB6AD4"/>
    <w:rsid w:val="00CC739E"/>
    <w:rsid w:val="00CD1EBB"/>
    <w:rsid w:val="00CD28CF"/>
    <w:rsid w:val="00CD50C8"/>
    <w:rsid w:val="00CD58B7"/>
    <w:rsid w:val="00CD7967"/>
    <w:rsid w:val="00CE43C3"/>
    <w:rsid w:val="00CE5B3A"/>
    <w:rsid w:val="00CF18EE"/>
    <w:rsid w:val="00CF30BD"/>
    <w:rsid w:val="00CF35A7"/>
    <w:rsid w:val="00CF4099"/>
    <w:rsid w:val="00D00796"/>
    <w:rsid w:val="00D06174"/>
    <w:rsid w:val="00D12FFB"/>
    <w:rsid w:val="00D16BE7"/>
    <w:rsid w:val="00D20139"/>
    <w:rsid w:val="00D2467C"/>
    <w:rsid w:val="00D261A2"/>
    <w:rsid w:val="00D33B97"/>
    <w:rsid w:val="00D35835"/>
    <w:rsid w:val="00D36C52"/>
    <w:rsid w:val="00D461DC"/>
    <w:rsid w:val="00D46B80"/>
    <w:rsid w:val="00D47731"/>
    <w:rsid w:val="00D55929"/>
    <w:rsid w:val="00D576BB"/>
    <w:rsid w:val="00D616D2"/>
    <w:rsid w:val="00D63B5F"/>
    <w:rsid w:val="00D63B65"/>
    <w:rsid w:val="00D70EF7"/>
    <w:rsid w:val="00D7268C"/>
    <w:rsid w:val="00D77D9C"/>
    <w:rsid w:val="00D82FEA"/>
    <w:rsid w:val="00D8397C"/>
    <w:rsid w:val="00D922D9"/>
    <w:rsid w:val="00D92B36"/>
    <w:rsid w:val="00D94EED"/>
    <w:rsid w:val="00D96026"/>
    <w:rsid w:val="00D96AF8"/>
    <w:rsid w:val="00D96C17"/>
    <w:rsid w:val="00D972F6"/>
    <w:rsid w:val="00DA22D3"/>
    <w:rsid w:val="00DA331D"/>
    <w:rsid w:val="00DA489C"/>
    <w:rsid w:val="00DA77AD"/>
    <w:rsid w:val="00DA7C1C"/>
    <w:rsid w:val="00DB147A"/>
    <w:rsid w:val="00DB1B7A"/>
    <w:rsid w:val="00DB6D0A"/>
    <w:rsid w:val="00DB706E"/>
    <w:rsid w:val="00DC6708"/>
    <w:rsid w:val="00DD011A"/>
    <w:rsid w:val="00DD79CF"/>
    <w:rsid w:val="00DD7B0B"/>
    <w:rsid w:val="00DE1D0A"/>
    <w:rsid w:val="00DE23FE"/>
    <w:rsid w:val="00DE2400"/>
    <w:rsid w:val="00DE58F1"/>
    <w:rsid w:val="00DE6B58"/>
    <w:rsid w:val="00DF2A26"/>
    <w:rsid w:val="00DF5E32"/>
    <w:rsid w:val="00E01436"/>
    <w:rsid w:val="00E03E79"/>
    <w:rsid w:val="00E045BD"/>
    <w:rsid w:val="00E04D6C"/>
    <w:rsid w:val="00E1657D"/>
    <w:rsid w:val="00E17B77"/>
    <w:rsid w:val="00E20382"/>
    <w:rsid w:val="00E231AB"/>
    <w:rsid w:val="00E23337"/>
    <w:rsid w:val="00E259EA"/>
    <w:rsid w:val="00E25D33"/>
    <w:rsid w:val="00E32061"/>
    <w:rsid w:val="00E33F48"/>
    <w:rsid w:val="00E4271C"/>
    <w:rsid w:val="00E42C89"/>
    <w:rsid w:val="00E42FF9"/>
    <w:rsid w:val="00E44790"/>
    <w:rsid w:val="00E4714C"/>
    <w:rsid w:val="00E5178D"/>
    <w:rsid w:val="00E51AEB"/>
    <w:rsid w:val="00E522A7"/>
    <w:rsid w:val="00E5349E"/>
    <w:rsid w:val="00E5380C"/>
    <w:rsid w:val="00E54452"/>
    <w:rsid w:val="00E55A6E"/>
    <w:rsid w:val="00E63B0C"/>
    <w:rsid w:val="00E664C5"/>
    <w:rsid w:val="00E671A2"/>
    <w:rsid w:val="00E76D26"/>
    <w:rsid w:val="00E76EE5"/>
    <w:rsid w:val="00E95036"/>
    <w:rsid w:val="00E95B8E"/>
    <w:rsid w:val="00E95FD5"/>
    <w:rsid w:val="00EB1390"/>
    <w:rsid w:val="00EB2C71"/>
    <w:rsid w:val="00EB3333"/>
    <w:rsid w:val="00EB4340"/>
    <w:rsid w:val="00EB5283"/>
    <w:rsid w:val="00EB556D"/>
    <w:rsid w:val="00EB5A7D"/>
    <w:rsid w:val="00EC06E5"/>
    <w:rsid w:val="00EC4C37"/>
    <w:rsid w:val="00EC6294"/>
    <w:rsid w:val="00ED4C91"/>
    <w:rsid w:val="00ED55C0"/>
    <w:rsid w:val="00ED682B"/>
    <w:rsid w:val="00EE41D5"/>
    <w:rsid w:val="00F012F9"/>
    <w:rsid w:val="00F0166F"/>
    <w:rsid w:val="00F037A4"/>
    <w:rsid w:val="00F049AB"/>
    <w:rsid w:val="00F11B83"/>
    <w:rsid w:val="00F11E91"/>
    <w:rsid w:val="00F142DB"/>
    <w:rsid w:val="00F21244"/>
    <w:rsid w:val="00F27C8F"/>
    <w:rsid w:val="00F3155B"/>
    <w:rsid w:val="00F32749"/>
    <w:rsid w:val="00F37172"/>
    <w:rsid w:val="00F41F6F"/>
    <w:rsid w:val="00F426A1"/>
    <w:rsid w:val="00F4477E"/>
    <w:rsid w:val="00F46269"/>
    <w:rsid w:val="00F53DC8"/>
    <w:rsid w:val="00F54D82"/>
    <w:rsid w:val="00F60BA8"/>
    <w:rsid w:val="00F67D8F"/>
    <w:rsid w:val="00F70BB6"/>
    <w:rsid w:val="00F802BE"/>
    <w:rsid w:val="00F80E93"/>
    <w:rsid w:val="00F828E9"/>
    <w:rsid w:val="00F84069"/>
    <w:rsid w:val="00F86024"/>
    <w:rsid w:val="00F8611A"/>
    <w:rsid w:val="00F9122A"/>
    <w:rsid w:val="00FA4D6D"/>
    <w:rsid w:val="00FA5128"/>
    <w:rsid w:val="00FB406B"/>
    <w:rsid w:val="00FB42D4"/>
    <w:rsid w:val="00FB4E7E"/>
    <w:rsid w:val="00FB5906"/>
    <w:rsid w:val="00FB762F"/>
    <w:rsid w:val="00FC2742"/>
    <w:rsid w:val="00FC2AED"/>
    <w:rsid w:val="00FD5EA7"/>
    <w:rsid w:val="00FE36CF"/>
    <w:rsid w:val="00FF024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73FB9"/>
    <w:rPr>
      <w:color w:val="954F72" w:themeColor="followedHyperlink"/>
      <w:u w:val="single"/>
    </w:rPr>
  </w:style>
  <w:style w:type="character" w:customStyle="1" w:styleId="jlqj4b">
    <w:name w:val="jlqj4b"/>
    <w:basedOn w:val="Domylnaczcionkaakapitu"/>
    <w:rsid w:val="00B46777"/>
  </w:style>
  <w:style w:type="character" w:customStyle="1" w:styleId="rynqvb">
    <w:name w:val="rynqvb"/>
    <w:basedOn w:val="Domylnaczcionkaakapitu"/>
    <w:rsid w:val="00B432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35528916">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hyperlink" Target="https://stat.gov.pl/en/topics/labour-market/working-employed-wages-and-salaries-cost-of-labour/structure-of-wages-and-salaries-by-occupations-in-october-2020,17,7.html/" TargetMode="External"/><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ec.europa.eu/eurostat/data/classifications" TargetMode="External"/><Relationship Id="rId17" Type="http://schemas.openxmlformats.org/officeDocument/2006/relationships/hyperlink" Target="mailto:obslugaprasowa@stat.gov.pl" TargetMode="External"/><Relationship Id="rId25" Type="http://schemas.openxmlformats.org/officeDocument/2006/relationships/hyperlink" Target="https://stat.gov.pl/en/topics/labour-market/working-employed-wages-and-salaries-cost-of-labour/paid-employment-wages-and-salaries-in-the-national-economy-in-2022,1,56.html"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hyperlink" Target="https://bdm.stat.gov.p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24" Type="http://schemas.openxmlformats.org/officeDocument/2006/relationships/hyperlink" Target="https://stat.gov.pl/en/topics/labour-market/working-employed-wages-and-salaries-cost-of-labour" TargetMode="External"/><Relationship Id="rId32" Type="http://schemas.openxmlformats.org/officeDocument/2006/relationships/hyperlink" Target="https://stat.gov.pl/en/metainformation/glossary/terms-used-in-official-statistics/742,term.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hyperlink" Target="https://bdl.stat.gov.pl/BDL/start" TargetMode="Externa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8.png"/><Relationship Id="rId31" Type="http://schemas.openxmlformats.org/officeDocument/2006/relationships/hyperlink" Target="https://stat.gov.pl/en/metainformation/glossary/terms-used-in-official-statistics/376,term.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hyperlink" Target="https://stat.gov.pl/en/topics/labour-market/working-employed-wages-and-salaries-cost-of-labour/methodological-report-wages-and-salaries-in-the-national-economy,14,1.html" TargetMode="External"/><Relationship Id="rId30" Type="http://schemas.openxmlformats.org/officeDocument/2006/relationships/hyperlink" Target="https://stat.gov.pl/en/metainformation/glossary/terms-used-in-official-statistics/4618,term.html" TargetMode="External"/><Relationship Id="rId35" Type="http://schemas.openxmlformats.org/officeDocument/2006/relationships/fontTable" Target="fontTable.xml"/><Relationship Id="rId8" Type="http://schemas.openxmlformats.org/officeDocument/2006/relationships/footnotes" Target="foot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2" Type="http://schemas.openxmlformats.org/officeDocument/2006/relationships/hyperlink" Target="https://stat.gov.pl/en/topics/economic-activities-finances/activity-of-enterprises-activity-of-companies/methodological-report-monthly-activity-report-of-enterprises,17,1.html" TargetMode="External"/><Relationship Id="rId1" Type="http://schemas.openxmlformats.org/officeDocument/2006/relationships/hyperlink" Target="https://stat.gov.pl/en/topics/economic-activities-finances/activity-of-enterprises-activity-of-companies/methodological-report-monthly-activity-report-of-enterprises,17,1.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AD3641B4-23D9-4536-AF9E-7D0EADDEB824">News releases_Average_paid_employment_and_average_gross_wages_and_salaries_in_the_enterprise_sector_in_June_2023.docx.docx</NazwaPliku>
    <Osoba xmlns="AD3641B4-23D9-4536-AF9E-7D0EADDEB824">STAT\SIPAK</Osoba>
    <_SourceUrl xmlns="http://schemas.microsoft.com/sharepoint/v3" xsi:nil="true"/>
    <Odbiorcy2 xmlns="AD3641B4-23D9-4536-AF9E-7D0EADDEB824"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4D6B5-6E80-4592-84A6-8E0E52007857}"/>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76E26784-AE13-4880-B0EC-D1F1EF88B6D3}"/>
</file>

<file path=docProps/app.xml><?xml version="1.0" encoding="utf-8"?>
<Properties xmlns="http://schemas.openxmlformats.org/officeDocument/2006/extended-properties" xmlns:vt="http://schemas.openxmlformats.org/officeDocument/2006/docPropsVTypes">
  <Template>Normal</Template>
  <TotalTime>5</TotalTime>
  <Pages>5</Pages>
  <Words>1366</Words>
  <Characters>8201</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Average paid employment and average gross wages and salaries in the enterprise sector in May 2023</vt:lpstr>
    </vt:vector>
  </TitlesOfParts>
  <Company/>
  <LinksUpToDate>false</LinksUpToDate>
  <CharactersWithSpaces>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Average paid employment and average gross wages and salaries in the enterprise sector in May 2023</dc:title>
  <dc:subject/>
  <dc:creator>Statistics Poland</dc:creator>
  <cp:keywords>average paid employment, average monthly gross wages and salaries, wages and salaries, enterprise sector</cp:keywords>
  <dc:description/>
  <cp:lastPrinted>2023-05-17T07:32:00Z</cp:lastPrinted>
  <dcterms:created xsi:type="dcterms:W3CDTF">2023-07-18T10:14:00Z</dcterms:created>
  <dcterms:modified xsi:type="dcterms:W3CDTF">2023-07-18T11:28:00Z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