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174D5" w:rsidR="00393761" w:rsidP="0045171D" w:rsidRDefault="00217A4D" w14:paraId="66008B5C" w14:textId="1F2D57B8">
      <w:pPr>
        <w:pStyle w:val="Tytuinfomacjisygnalnej"/>
        <w:spacing w:after="120"/>
        <w:rPr>
          <w:lang w:val="en-GB"/>
        </w:rPr>
      </w:pPr>
      <w:r w:rsidRPr="00A174D5">
        <w:rPr>
          <w:lang w:val="en-GB"/>
        </w:rPr>
        <w:t>Average paid employment</w:t>
      </w:r>
      <w:r w:rsidRPr="00A174D5">
        <w:rPr>
          <w:rStyle w:val="Odwoanieprzypisudolnego"/>
          <w:lang w:val="en-GB"/>
        </w:rPr>
        <w:footnoteReference w:id="1"/>
      </w:r>
      <w:r w:rsidRPr="00A174D5">
        <w:rPr>
          <w:lang w:val="en-GB"/>
        </w:rPr>
        <w:t xml:space="preserve"> and average gross wages and salaries in the enterprise sector in</w:t>
      </w:r>
      <w:r w:rsidR="00802627">
        <w:rPr>
          <w:lang w:val="en-GB"/>
        </w:rPr>
        <w:t xml:space="preserve"> March</w:t>
      </w:r>
      <w:r w:rsidRPr="00A174D5">
        <w:rPr>
          <w:lang w:val="en-GB"/>
        </w:rPr>
        <w:t xml:space="preserve"> 202</w:t>
      </w:r>
      <w:r w:rsidRPr="00A174D5" w:rsidR="0094109E">
        <w:rPr>
          <w:lang w:val="en-GB"/>
        </w:rPr>
        <w:t>3</w:t>
      </w:r>
    </w:p>
    <w:p w:rsidRPr="00A174D5" w:rsidR="00DE58F1" w:rsidP="0089023D" w:rsidRDefault="00626951" w14:paraId="1E690351" w14:textId="3DE6787B">
      <w:pPr>
        <w:pStyle w:val="Lead"/>
        <w:suppressAutoHyphens/>
        <w:spacing w:before="240"/>
        <w:rPr>
          <w:noProof w:val="0"/>
          <w:lang w:val="en-GB"/>
        </w:rPr>
      </w:pPr>
      <w:r w:rsidRPr="00A174D5">
        <w:rPr>
          <w:color w:val="001D77"/>
        </w:rPr>
        <mc:AlternateContent>
          <mc:Choice Requires="wps">
            <w:drawing>
              <wp:anchor distT="45720" distB="45720" distL="114300" distR="114300" simplePos="0" relativeHeight="251759616" behindDoc="0" locked="0" layoutInCell="1" allowOverlap="1" wp14:editId="1B12F396" wp14:anchorId="15C529A5">
                <wp:simplePos x="0" y="0"/>
                <wp:positionH relativeFrom="margin">
                  <wp:posOffset>0</wp:posOffset>
                </wp:positionH>
                <wp:positionV relativeFrom="paragraph">
                  <wp:posOffset>17780</wp:posOffset>
                </wp:positionV>
                <wp:extent cx="2204085" cy="1348740"/>
                <wp:effectExtent l="0" t="0" r="5715" b="3810"/>
                <wp:wrapSquare wrapText="bothSides"/>
                <wp:docPr id="6" name="Pole tekstowe 2" descr="Increase by 0.5% year to year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rsidRPr="005269E9" w:rsidR="00D82FEA" w:rsidP="00095845" w:rsidRDefault="00F84069" w14:paraId="701C9349" w14:textId="53768FFB">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802627">
                              <w:rPr>
                                <w:rStyle w:val="WartowskanikaZnak"/>
                                <w:sz w:val="72"/>
                                <w:szCs w:val="72"/>
                                <w:lang w:val="en-US"/>
                              </w:rPr>
                              <w:t>0.5</w:t>
                            </w:r>
                            <w:r w:rsidRPr="005269E9">
                              <w:rPr>
                                <w:rStyle w:val="WartowskanikaZnak"/>
                                <w:sz w:val="72"/>
                                <w:szCs w:val="72"/>
                                <w:lang w:val="en-US"/>
                              </w:rPr>
                              <w:t>%</w:t>
                            </w:r>
                          </w:p>
                          <w:p w:rsidRPr="005269E9" w:rsidR="00D82FEA" w:rsidP="00095845" w:rsidRDefault="00217A4D" w14:paraId="2488C932" w14:textId="596B33E9">
                            <w:pPr>
                              <w:pStyle w:val="Opiswskanika"/>
                              <w:suppressAutoHyphens/>
                              <w:spacing w:before="120"/>
                              <w:rPr>
                                <w:sz w:val="18"/>
                                <w:szCs w:val="20"/>
                                <w:lang w:val="en-US"/>
                              </w:rPr>
                            </w:pPr>
                            <w:r w:rsidRPr="005269E9">
                              <w:rPr>
                                <w:lang w:val="en-US"/>
                              </w:rPr>
                              <w:t>Increase y/y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2" style="position:absolute;margin-left:0;margin-top:1.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Increase by 0.5% year to year average paid employment in the enterprise sector" o:spid="_x0000_s1026" fillcolor="#001d77" stroked="f" arcsize="10923f" w14:anchorId="15C529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">
                <v:stroke joinstyle="miter"/>
                <v:textbox>
                  <w:txbxContent>
                    <w:p w:rsidRPr="005269E9" w:rsidR="00D82FEA" w:rsidP="00095845" w:rsidRDefault="00F84069" w14:paraId="701C9349" w14:textId="53768FFB">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802627">
                        <w:rPr>
                          <w:rStyle w:val="WartowskanikaZnak"/>
                          <w:sz w:val="72"/>
                          <w:szCs w:val="72"/>
                          <w:lang w:val="en-US"/>
                        </w:rPr>
                        <w:t>0.5</w:t>
                      </w:r>
                      <w:r w:rsidRPr="005269E9">
                        <w:rPr>
                          <w:rStyle w:val="WartowskanikaZnak"/>
                          <w:sz w:val="72"/>
                          <w:szCs w:val="72"/>
                          <w:lang w:val="en-US"/>
                        </w:rPr>
                        <w:t>%</w:t>
                      </w:r>
                    </w:p>
                    <w:p w:rsidRPr="005269E9" w:rsidR="00D82FEA" w:rsidP="00095845" w:rsidRDefault="00217A4D" w14:paraId="2488C932" w14:textId="596B33E9">
                      <w:pPr>
                        <w:pStyle w:val="Opiswskanika"/>
                        <w:suppressAutoHyphens/>
                        <w:spacing w:before="120"/>
                        <w:rPr>
                          <w:sz w:val="18"/>
                          <w:szCs w:val="20"/>
                          <w:lang w:val="en-US"/>
                        </w:rPr>
                      </w:pPr>
                      <w:r w:rsidRPr="005269E9">
                        <w:rPr>
                          <w:lang w:val="en-US"/>
                        </w:rPr>
                        <w:t>Increase y/y average paid employment in the enterprise sector</w:t>
                      </w:r>
                    </w:p>
                  </w:txbxContent>
                </v:textbox>
                <w10:wrap type="square" anchorx="margin"/>
              </v:roundrect>
            </w:pict>
          </mc:Fallback>
        </mc:AlternateContent>
      </w:r>
      <w:r w:rsidRPr="00A174D5" w:rsidR="0094109E">
        <w:rPr>
          <w:noProof w:val="0"/>
          <w:lang w:val="en-GB"/>
        </w:rPr>
        <w:t xml:space="preserve">In </w:t>
      </w:r>
      <w:r w:rsidR="00802627">
        <w:rPr>
          <w:noProof w:val="0"/>
          <w:lang w:val="en-GB"/>
        </w:rPr>
        <w:t>March</w:t>
      </w:r>
      <w:r w:rsidRPr="00A174D5" w:rsidR="0094109E">
        <w:rPr>
          <w:noProof w:val="0"/>
          <w:lang w:val="en-GB"/>
        </w:rPr>
        <w:t xml:space="preserve"> 2023, average paid employment in the enterprise sector compared to </w:t>
      </w:r>
      <w:r w:rsidR="00802627">
        <w:rPr>
          <w:noProof w:val="0"/>
          <w:lang w:val="en-GB"/>
        </w:rPr>
        <w:t>March</w:t>
      </w:r>
      <w:r w:rsidRPr="00A174D5" w:rsidR="0094109E">
        <w:rPr>
          <w:noProof w:val="0"/>
          <w:lang w:val="en-GB"/>
        </w:rPr>
        <w:t xml:space="preserve"> 2022 was higher by </w:t>
      </w:r>
      <w:r w:rsidRPr="00A174D5">
        <w:rPr>
          <w:noProof w:val="0"/>
          <w:lang w:val="en-GB"/>
        </w:rPr>
        <w:t>0.</w:t>
      </w:r>
      <w:r w:rsidR="00802627">
        <w:rPr>
          <w:noProof w:val="0"/>
          <w:lang w:val="en-GB"/>
        </w:rPr>
        <w:t>5</w:t>
      </w:r>
      <w:r w:rsidRPr="00A174D5">
        <w:rPr>
          <w:noProof w:val="0"/>
          <w:lang w:val="en-GB"/>
        </w:rPr>
        <w:t>% y/y and amounted to 65</w:t>
      </w:r>
      <w:r w:rsidR="00802627">
        <w:rPr>
          <w:noProof w:val="0"/>
          <w:lang w:val="en-GB"/>
        </w:rPr>
        <w:t>16.8</w:t>
      </w:r>
      <w:r w:rsidRPr="00A174D5" w:rsidR="0094109E">
        <w:rPr>
          <w:noProof w:val="0"/>
          <w:lang w:val="en-GB"/>
        </w:rPr>
        <w:t xml:space="preserve"> thousand full-time equivalents. In comparison to the previous month average paid employment</w:t>
      </w:r>
      <w:r w:rsidRPr="00A174D5" w:rsidR="002D182A">
        <w:rPr>
          <w:noProof w:val="0"/>
          <w:lang w:val="en-GB"/>
        </w:rPr>
        <w:t xml:space="preserve"> de</w:t>
      </w:r>
      <w:r w:rsidRPr="00A174D5">
        <w:rPr>
          <w:noProof w:val="0"/>
          <w:lang w:val="en-GB"/>
        </w:rPr>
        <w:t>creased</w:t>
      </w:r>
      <w:r w:rsidRPr="00A174D5" w:rsidR="002D182A">
        <w:rPr>
          <w:noProof w:val="0"/>
          <w:lang w:val="en-GB"/>
        </w:rPr>
        <w:t xml:space="preserve"> </w:t>
      </w:r>
      <w:r w:rsidR="00BB0E2D">
        <w:rPr>
          <w:noProof w:val="0"/>
          <w:lang w:val="en-GB"/>
        </w:rPr>
        <w:t xml:space="preserve">by </w:t>
      </w:r>
      <w:r w:rsidRPr="00A174D5">
        <w:rPr>
          <w:noProof w:val="0"/>
          <w:lang w:val="en-GB"/>
        </w:rPr>
        <w:t>0.1</w:t>
      </w:r>
      <w:r w:rsidRPr="00A174D5" w:rsidR="0094109E">
        <w:rPr>
          <w:noProof w:val="0"/>
          <w:lang w:val="en-GB"/>
        </w:rPr>
        <w:t>%</w:t>
      </w:r>
      <w:r w:rsidR="0036458F">
        <w:rPr>
          <w:noProof w:val="0"/>
          <w:lang w:val="en-GB"/>
        </w:rPr>
        <w:t>.</w:t>
      </w:r>
      <w:r w:rsidRPr="00A174D5" w:rsidR="00217A4D">
        <w:rPr>
          <w:noProof w:val="0"/>
          <w:lang w:val="en-GB"/>
        </w:rPr>
        <w:br/>
      </w:r>
    </w:p>
    <w:p w:rsidRPr="00A174D5" w:rsidR="00217A4D" w:rsidP="0089023D" w:rsidRDefault="0045171D" w14:paraId="7966027F" w14:textId="23BCEFFB">
      <w:pPr>
        <w:pStyle w:val="Lead"/>
        <w:suppressAutoHyphens/>
        <w:spacing w:before="600"/>
        <w:rPr>
          <w:b w:val="0"/>
          <w:noProof w:val="0"/>
          <w:lang w:val="en-GB"/>
        </w:rPr>
      </w:pPr>
      <w:r w:rsidRPr="00A174D5">
        <w:rPr>
          <w:b w:val="0"/>
          <w:color w:val="001D77"/>
        </w:rPr>
        <mc:AlternateContent>
          <mc:Choice Requires="wps">
            <w:drawing>
              <wp:anchor distT="45720" distB="45720" distL="114300" distR="114300" simplePos="0" relativeHeight="251761664" behindDoc="0" locked="0" layoutInCell="1" allowOverlap="1" wp14:editId="45EFFDE8" wp14:anchorId="57021765">
                <wp:simplePos x="0" y="0"/>
                <wp:positionH relativeFrom="margin">
                  <wp:align>left</wp:align>
                </wp:positionH>
                <wp:positionV relativeFrom="paragraph">
                  <wp:posOffset>244475</wp:posOffset>
                </wp:positionV>
                <wp:extent cx="2204085" cy="1371600"/>
                <wp:effectExtent l="0" t="0" r="5715" b="0"/>
                <wp:wrapSquare wrapText="bothSides"/>
                <wp:docPr id="15" name="Pole tekstowe 2" descr="Increase by 12.6% year to year average mo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rsidRPr="005269E9" w:rsidR="00217A4D" w:rsidP="00095845" w:rsidRDefault="00217A4D" w14:paraId="4E035A09" w14:textId="3CCFC1AB">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Pr="005269E9" w:rsidR="006B46B8">
                              <w:rPr>
                                <w:rStyle w:val="WartowskanikaZnak"/>
                                <w:sz w:val="72"/>
                                <w:szCs w:val="72"/>
                                <w:lang w:val="en-US"/>
                              </w:rPr>
                              <w:t>1</w:t>
                            </w:r>
                            <w:r w:rsidR="00802627">
                              <w:rPr>
                                <w:rStyle w:val="WartowskanikaZnak"/>
                                <w:sz w:val="72"/>
                                <w:szCs w:val="72"/>
                                <w:lang w:val="en-US"/>
                              </w:rPr>
                              <w:t>2</w:t>
                            </w:r>
                            <w:r w:rsidR="002D182A">
                              <w:rPr>
                                <w:rStyle w:val="WartowskanikaZnak"/>
                                <w:sz w:val="72"/>
                                <w:szCs w:val="72"/>
                                <w:lang w:val="en-US"/>
                              </w:rPr>
                              <w:t>.6</w:t>
                            </w:r>
                            <w:r w:rsidRPr="005269E9">
                              <w:rPr>
                                <w:rStyle w:val="WartowskanikaZnak"/>
                                <w:sz w:val="72"/>
                                <w:szCs w:val="72"/>
                                <w:lang w:val="en-US"/>
                              </w:rPr>
                              <w:t>%</w:t>
                            </w:r>
                          </w:p>
                          <w:p w:rsidRPr="005269E9" w:rsidR="00217A4D" w:rsidP="00095845" w:rsidRDefault="00217A4D" w14:paraId="71A1E601" w14:textId="6D95299F">
                            <w:pPr>
                              <w:pStyle w:val="Opiswskanika"/>
                              <w:suppressAutoHyphens/>
                              <w:spacing w:before="120"/>
                              <w:rPr>
                                <w:sz w:val="18"/>
                                <w:szCs w:val="20"/>
                                <w:lang w:val="en-US"/>
                              </w:rPr>
                            </w:pPr>
                            <w:r w:rsidRPr="005269E9">
                              <w:rPr>
                                <w:lang w:val="en-US"/>
                              </w:rPr>
                              <w:t xml:space="preserve">Increase y/y average </w:t>
                            </w:r>
                            <w:r w:rsidRPr="005269E9" w:rsidR="006B46B8">
                              <w:rPr>
                                <w:lang w:val="en-US"/>
                              </w:rPr>
                              <w:t>gross wages and salaries in the en</w:t>
                            </w:r>
                            <w:r w:rsidRPr="005269E9">
                              <w:rPr>
                                <w:lang w:val="en-US"/>
                              </w:rPr>
                              <w:t>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margin-left:0;margin-top:19.25pt;width:173.55pt;height:108pt;z-index:251761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Increase by 12.6% year to year average mothly gross wages and salaries in the enterprise sector" fillcolor="#001d77" stroked="f" arcsize="10923f" w14:anchorId="5702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">
                <v:stroke joinstyle="miter"/>
                <v:textbox>
                  <w:txbxContent>
                    <w:p w:rsidRPr="005269E9" w:rsidR="00217A4D" w:rsidP="00095845" w:rsidRDefault="00217A4D" w14:paraId="4E035A09" w14:textId="3CCFC1AB">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Pr="005269E9" w:rsidR="006B46B8">
                        <w:rPr>
                          <w:rStyle w:val="WartowskanikaZnak"/>
                          <w:sz w:val="72"/>
                          <w:szCs w:val="72"/>
                          <w:lang w:val="en-US"/>
                        </w:rPr>
                        <w:t>1</w:t>
                      </w:r>
                      <w:r w:rsidR="00802627">
                        <w:rPr>
                          <w:rStyle w:val="WartowskanikaZnak"/>
                          <w:sz w:val="72"/>
                          <w:szCs w:val="72"/>
                          <w:lang w:val="en-US"/>
                        </w:rPr>
                        <w:t>2</w:t>
                      </w:r>
                      <w:r w:rsidR="002D182A">
                        <w:rPr>
                          <w:rStyle w:val="WartowskanikaZnak"/>
                          <w:sz w:val="72"/>
                          <w:szCs w:val="72"/>
                          <w:lang w:val="en-US"/>
                        </w:rPr>
                        <w:t>.6</w:t>
                      </w:r>
                      <w:r w:rsidRPr="005269E9">
                        <w:rPr>
                          <w:rStyle w:val="WartowskanikaZnak"/>
                          <w:sz w:val="72"/>
                          <w:szCs w:val="72"/>
                          <w:lang w:val="en-US"/>
                        </w:rPr>
                        <w:t>%</w:t>
                      </w:r>
                    </w:p>
                    <w:p w:rsidRPr="005269E9" w:rsidR="00217A4D" w:rsidP="00095845" w:rsidRDefault="00217A4D" w14:paraId="71A1E601" w14:textId="6D95299F">
                      <w:pPr>
                        <w:pStyle w:val="Opiswskanika"/>
                        <w:suppressAutoHyphens/>
                        <w:spacing w:before="120"/>
                        <w:rPr>
                          <w:sz w:val="18"/>
                          <w:szCs w:val="20"/>
                          <w:lang w:val="en-US"/>
                        </w:rPr>
                      </w:pPr>
                      <w:r w:rsidRPr="005269E9">
                        <w:rPr>
                          <w:lang w:val="en-US"/>
                        </w:rPr>
                        <w:t xml:space="preserve">Increase y/y average </w:t>
                      </w:r>
                      <w:r w:rsidRPr="005269E9" w:rsidR="006B46B8">
                        <w:rPr>
                          <w:lang w:val="en-US"/>
                        </w:rPr>
                        <w:t>gross wages and salaries in the en</w:t>
                      </w:r>
                      <w:r w:rsidRPr="005269E9">
                        <w:rPr>
                          <w:lang w:val="en-US"/>
                        </w:rPr>
                        <w:t>terprise sector</w:t>
                      </w:r>
                    </w:p>
                  </w:txbxContent>
                </v:textbox>
                <w10:wrap type="square" anchorx="margin"/>
              </v:roundrect>
            </w:pict>
          </mc:Fallback>
        </mc:AlternateContent>
      </w:r>
      <w:r w:rsidRPr="00A174D5" w:rsidR="0094109E">
        <w:rPr>
          <w:noProof w:val="0"/>
          <w:lang w:val="en-GB"/>
        </w:rPr>
        <w:t>Average gross wages and sala</w:t>
      </w:r>
      <w:r w:rsidR="00802627">
        <w:rPr>
          <w:noProof w:val="0"/>
          <w:lang w:val="en-GB"/>
        </w:rPr>
        <w:t>ries in the enterprise sector in March</w:t>
      </w:r>
      <w:r w:rsidRPr="00A174D5" w:rsidR="0094109E">
        <w:rPr>
          <w:noProof w:val="0"/>
          <w:lang w:val="en-GB"/>
        </w:rPr>
        <w:t xml:space="preserve"> 2023 compared to</w:t>
      </w:r>
      <w:r w:rsidRPr="00A174D5" w:rsidR="00626951">
        <w:rPr>
          <w:noProof w:val="0"/>
          <w:lang w:val="en-GB"/>
        </w:rPr>
        <w:t xml:space="preserve"> </w:t>
      </w:r>
      <w:r w:rsidR="00802627">
        <w:rPr>
          <w:noProof w:val="0"/>
          <w:lang w:val="en-GB"/>
        </w:rPr>
        <w:t xml:space="preserve">March </w:t>
      </w:r>
      <w:r w:rsidRPr="00A174D5" w:rsidR="0094109E">
        <w:rPr>
          <w:noProof w:val="0"/>
          <w:lang w:val="en-GB"/>
        </w:rPr>
        <w:t xml:space="preserve">2022 </w:t>
      </w:r>
      <w:r w:rsidR="00802627">
        <w:rPr>
          <w:noProof w:val="0"/>
          <w:lang w:val="en-GB"/>
        </w:rPr>
        <w:t>were higher by 12</w:t>
      </w:r>
      <w:r w:rsidRPr="00A174D5" w:rsidR="00626951">
        <w:rPr>
          <w:noProof w:val="0"/>
          <w:lang w:val="en-GB"/>
        </w:rPr>
        <w:t>.6</w:t>
      </w:r>
      <w:r w:rsidRPr="00A174D5" w:rsidR="0094109E">
        <w:rPr>
          <w:noProof w:val="0"/>
          <w:lang w:val="en-GB"/>
        </w:rPr>
        <w:t xml:space="preserve">% y/y and amounted to </w:t>
      </w:r>
      <w:r w:rsidRPr="00A174D5" w:rsidR="00626951">
        <w:rPr>
          <w:noProof w:val="0"/>
          <w:lang w:val="en-GB"/>
        </w:rPr>
        <w:t>7</w:t>
      </w:r>
      <w:r w:rsidR="00802627">
        <w:rPr>
          <w:noProof w:val="0"/>
          <w:lang w:val="en-GB"/>
        </w:rPr>
        <w:t>508.34</w:t>
      </w:r>
      <w:r w:rsidRPr="00A174D5" w:rsidR="0094109E">
        <w:rPr>
          <w:noProof w:val="0"/>
          <w:lang w:val="en-GB"/>
        </w:rPr>
        <w:t xml:space="preserve"> PLN. In regard to</w:t>
      </w:r>
      <w:r w:rsidR="00802627">
        <w:rPr>
          <w:noProof w:val="0"/>
          <w:lang w:val="en-GB"/>
        </w:rPr>
        <w:t xml:space="preserve"> Februar</w:t>
      </w:r>
      <w:r w:rsidRPr="00A174D5" w:rsidR="00626951">
        <w:rPr>
          <w:noProof w:val="0"/>
          <w:lang w:val="en-GB"/>
        </w:rPr>
        <w:t>y 2023</w:t>
      </w:r>
      <w:r w:rsidRPr="00A174D5" w:rsidR="0094109E">
        <w:rPr>
          <w:noProof w:val="0"/>
          <w:lang w:val="en-GB"/>
        </w:rPr>
        <w:t xml:space="preserve"> ave</w:t>
      </w:r>
      <w:r w:rsidRPr="00A174D5" w:rsidR="002D182A">
        <w:rPr>
          <w:noProof w:val="0"/>
          <w:lang w:val="en-GB"/>
        </w:rPr>
        <w:t>rage gross wages and salaries in</w:t>
      </w:r>
      <w:r w:rsidRPr="00A174D5" w:rsidR="0094109E">
        <w:rPr>
          <w:noProof w:val="0"/>
          <w:lang w:val="en-GB"/>
        </w:rPr>
        <w:t xml:space="preserve">creased by </w:t>
      </w:r>
      <w:r w:rsidR="00802627">
        <w:rPr>
          <w:noProof w:val="0"/>
          <w:lang w:val="en-GB"/>
        </w:rPr>
        <w:t>6.3</w:t>
      </w:r>
      <w:r w:rsidRPr="00A174D5" w:rsidR="0094109E">
        <w:rPr>
          <w:noProof w:val="0"/>
          <w:lang w:val="en-GB"/>
        </w:rPr>
        <w:t>%.</w:t>
      </w:r>
    </w:p>
    <w:p w:rsidRPr="00A174D5" w:rsidR="00217A4D" w:rsidP="00095845" w:rsidRDefault="00217A4D" w14:paraId="52341B52" w14:textId="1A256792">
      <w:pPr>
        <w:pStyle w:val="Nagwek1"/>
        <w:suppressAutoHyphens/>
        <w:spacing w:after="240"/>
        <w:rPr>
          <w:rFonts w:ascii="Fira Sans" w:hAnsi="Fira Sans"/>
          <w:b/>
          <w:szCs w:val="19"/>
          <w:lang w:val="en-GB"/>
        </w:rPr>
      </w:pPr>
    </w:p>
    <w:p w:rsidRPr="00A174D5" w:rsidR="00E95B8E" w:rsidP="001527C3" w:rsidRDefault="006B46B8" w14:paraId="3DB10F9F" w14:textId="570D8A93">
      <w:pPr>
        <w:pStyle w:val="Nagwek1"/>
        <w:suppressAutoHyphens/>
        <w:spacing w:before="240"/>
        <w:rPr>
          <w:rFonts w:ascii="Fira Sans" w:hAnsi="Fira Sans"/>
          <w:b/>
          <w:szCs w:val="19"/>
          <w:lang w:val="en-GB"/>
        </w:rPr>
      </w:pPr>
      <w:r w:rsidRPr="00A174D5">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editId="064ED3FA" wp14:anchorId="6367A9BC">
                <wp:simplePos x="0" y="0"/>
                <wp:positionH relativeFrom="column">
                  <wp:posOffset>5288280</wp:posOffset>
                </wp:positionH>
                <wp:positionV relativeFrom="paragraph">
                  <wp:posOffset>154940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The enterprise sector is part of the national economy, which means that the data refers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rsidRPr="005269E9" w:rsidR="00D616D2" w:rsidP="00680119" w:rsidRDefault="006B46B8" w14:paraId="66113316" w14:textId="720255ED">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67A9BC">
                <v:stroke joinstyle="miter"/>
                <v:path gradientshapeok="t" o:connecttype="rect"/>
              </v:shapetype>
              <v:shape id="_x0000_s1028" style="position:absolute;margin-left:416.4pt;margin-top:12.2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The enterprise sector is part of the national economy, which means that the data refers to selected entities conducting economic activity"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">
                <v:textbox>
                  <w:txbxContent>
                    <w:p w:rsidRPr="005269E9" w:rsidR="00D616D2" w:rsidP="00680119" w:rsidRDefault="006B46B8" w14:paraId="66113316" w14:textId="720255ED">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v:textbox>
                <w10:wrap type="tight"/>
              </v:shape>
            </w:pict>
          </mc:Fallback>
        </mc:AlternateContent>
      </w:r>
      <w:r w:rsidRPr="00A174D5" w:rsidR="00217A4D">
        <w:rPr>
          <w:rFonts w:ascii="Fira Sans" w:hAnsi="Fira Sans"/>
          <w:b/>
          <w:szCs w:val="19"/>
          <w:lang w:val="en-GB"/>
        </w:rPr>
        <w:t>Labour market in the enterprise sector</w:t>
      </w:r>
    </w:p>
    <w:p w:rsidRPr="00A174D5" w:rsidR="0045171D" w:rsidP="0045171D" w:rsidRDefault="00217A4D" w14:paraId="68F5A21F" w14:textId="494A879D">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 xml:space="preserve">Data regarding the enterprise sector concerns units conducting </w:t>
      </w:r>
      <w:r w:rsidRPr="00A174D5">
        <w:rPr>
          <w:rFonts w:eastAsia="Times New Roman" w:cs="Times New Roman"/>
          <w:b/>
          <w:szCs w:val="19"/>
          <w:lang w:val="en-GB" w:eastAsia="pl-PL"/>
        </w:rPr>
        <w:t>economic activity classified into selected</w:t>
      </w:r>
      <w:r w:rsidRPr="00A174D5" w:rsidR="006B46B8">
        <w:rPr>
          <w:rStyle w:val="Odwoanieprzypisudolnego"/>
          <w:rFonts w:eastAsia="Times New Roman" w:cs="Times New Roman"/>
          <w:b/>
          <w:szCs w:val="19"/>
          <w:lang w:val="en-GB" w:eastAsia="pl-PL"/>
        </w:rPr>
        <w:footnoteReference w:id="2"/>
      </w:r>
      <w:r w:rsidRPr="00A174D5" w:rsidR="006B46B8">
        <w:rPr>
          <w:rFonts w:eastAsia="Times New Roman" w:cs="Times New Roman"/>
          <w:b/>
          <w:szCs w:val="19"/>
          <w:lang w:val="en-GB" w:eastAsia="pl-PL"/>
        </w:rPr>
        <w:t xml:space="preserve"> </w:t>
      </w:r>
      <w:r w:rsidRPr="00A174D5">
        <w:rPr>
          <w:rFonts w:eastAsia="Times New Roman" w:cs="Times New Roman"/>
          <w:b/>
          <w:szCs w:val="19"/>
          <w:lang w:val="en-GB" w:eastAsia="pl-PL"/>
        </w:rPr>
        <w:t xml:space="preserve">kinds of activity by NACE Rev.2 with the number of employed persons 10 or more people. </w:t>
      </w:r>
      <w:r w:rsidRPr="00A174D5">
        <w:rPr>
          <w:rFonts w:eastAsia="Times New Roman" w:cs="Times New Roman"/>
          <w:szCs w:val="19"/>
          <w:lang w:val="en-GB" w:eastAsia="pl-PL"/>
        </w:rPr>
        <w:t>Therefore, th</w:t>
      </w:r>
      <w:r w:rsidRPr="00A174D5" w:rsidR="002C75CA">
        <w:rPr>
          <w:rFonts w:eastAsia="Times New Roman" w:cs="Times New Roman"/>
          <w:szCs w:val="19"/>
          <w:lang w:val="en-GB" w:eastAsia="pl-PL"/>
        </w:rPr>
        <w:t>e</w:t>
      </w:r>
      <w:r w:rsidRPr="00A174D5">
        <w:rPr>
          <w:rFonts w:eastAsia="Times New Roman" w:cs="Times New Roman"/>
          <w:szCs w:val="19"/>
          <w:lang w:val="en-GB" w:eastAsia="pl-PL"/>
        </w:rPr>
        <w:t xml:space="preserve"> survey does not include, inter alia, public administration, education, human health and social work activities.</w:t>
      </w:r>
      <w:r w:rsidRPr="00A174D5" w:rsidR="00D972F6">
        <w:rPr>
          <w:rFonts w:eastAsia="Times New Roman" w:cs="Times New Roman"/>
          <w:szCs w:val="19"/>
          <w:lang w:val="en-GB" w:eastAsia="pl-PL"/>
        </w:rPr>
        <w:t xml:space="preserve"> </w:t>
      </w:r>
    </w:p>
    <w:p w:rsidRPr="00A174D5" w:rsidR="0045171D" w:rsidP="0045171D" w:rsidRDefault="0045171D" w14:paraId="4DDD8386" w14:textId="460B958E">
      <w:pPr>
        <w:suppressAutoHyphens/>
        <w:spacing w:line="288" w:lineRule="auto"/>
        <w:rPr>
          <w:rFonts w:eastAsia="Times New Roman" w:cs="Times New Roman"/>
          <w:b/>
          <w:szCs w:val="19"/>
          <w:lang w:val="en-GB" w:eastAsia="pl-PL"/>
        </w:rPr>
      </w:pPr>
      <w:r w:rsidRPr="00A174D5">
        <w:rPr>
          <w:b/>
          <w:lang w:val="en-GB"/>
        </w:rPr>
        <w:t>Table 1. Average paid employment and average gross wages and salaries in the enterprise sector</w:t>
      </w:r>
    </w:p>
    <w:tbl>
      <w:tblPr>
        <w:tblpPr w:leftFromText="141" w:rightFromText="141" w:vertAnchor="text" w:horzAnchor="margin" w:tblpY="-49"/>
        <w:tblW w:w="8222" w:type="dxa"/>
        <w:tblBorders>
          <w:insideH w:val="single" w:color="auto" w:sz="4" w:space="0"/>
          <w:insideV w:val="single" w:color="auto" w:sz="4" w:space="0"/>
        </w:tblBorders>
        <w:tblLayout w:type="fixed"/>
        <w:tblLook w:val="0000" w:firstRow="0" w:lastRow="0" w:firstColumn="0" w:lastColumn="0" w:noHBand="0" w:noVBand="0"/>
      </w:tblPr>
      <w:tblGrid>
        <w:gridCol w:w="2268"/>
        <w:gridCol w:w="1276"/>
        <w:gridCol w:w="1134"/>
        <w:gridCol w:w="1134"/>
        <w:gridCol w:w="1276"/>
        <w:gridCol w:w="1134"/>
      </w:tblGrid>
      <w:tr w:rsidRPr="00A174D5" w:rsidR="0045171D" w:rsidTr="001B7B96" w14:paraId="42F9BEDA" w14:textId="77777777">
        <w:trPr>
          <w:trHeight w:val="558"/>
        </w:trPr>
        <w:tc>
          <w:tcPr>
            <w:tcW w:w="2268" w:type="dxa"/>
            <w:vMerge w:val="restart"/>
            <w:tcBorders>
              <w:top w:val="single" w:color="FFFFFF" w:sz="4" w:space="0"/>
              <w:right w:val="single" w:color="001D77" w:sz="4" w:space="0"/>
            </w:tcBorders>
            <w:shd w:val="clear" w:color="auto" w:fill="auto"/>
            <w:vAlign w:val="center"/>
          </w:tcPr>
          <w:p w:rsidRPr="00A174D5" w:rsidR="0045171D" w:rsidP="001B7B96" w:rsidRDefault="0045171D" w14:paraId="28A00C1A" w14:textId="77777777">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Specification</w:t>
            </w:r>
          </w:p>
        </w:tc>
        <w:tc>
          <w:tcPr>
            <w:tcW w:w="3544" w:type="dxa"/>
            <w:gridSpan w:val="3"/>
            <w:tcBorders>
              <w:top w:val="single" w:color="FFFFFF" w:sz="4" w:space="0"/>
              <w:left w:val="single" w:color="001D77" w:sz="4" w:space="0"/>
              <w:bottom w:val="single" w:color="001D77" w:sz="4" w:space="0"/>
              <w:right w:val="single" w:color="001D77" w:sz="4" w:space="0"/>
            </w:tcBorders>
            <w:shd w:val="clear" w:color="auto" w:fill="auto"/>
            <w:vAlign w:val="center"/>
          </w:tcPr>
          <w:p w:rsidRPr="00A174D5" w:rsidR="0045171D" w:rsidP="001B7B96" w:rsidRDefault="00802627" w14:paraId="1EFD0389" w14:textId="6891EFEC">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 xml:space="preserve">03 </w:t>
            </w:r>
            <w:r w:rsidRPr="00A174D5" w:rsidR="0045171D">
              <w:rPr>
                <w:rFonts w:ascii="Fira Sans" w:hAnsi="Fira Sans" w:cs="Arial"/>
                <w:color w:val="000000"/>
                <w:sz w:val="16"/>
                <w:szCs w:val="16"/>
                <w:lang w:val="en-GB"/>
              </w:rPr>
              <w:t>202</w:t>
            </w:r>
            <w:r w:rsidRPr="00A174D5" w:rsidR="001B7B96">
              <w:rPr>
                <w:rFonts w:ascii="Fira Sans" w:hAnsi="Fira Sans" w:cs="Arial"/>
                <w:color w:val="000000"/>
                <w:sz w:val="16"/>
                <w:szCs w:val="16"/>
                <w:lang w:val="en-GB"/>
              </w:rPr>
              <w:t>3</w:t>
            </w:r>
          </w:p>
        </w:tc>
        <w:tc>
          <w:tcPr>
            <w:tcW w:w="2410" w:type="dxa"/>
            <w:gridSpan w:val="2"/>
            <w:tcBorders>
              <w:top w:val="single" w:color="FFFFFF" w:sz="4" w:space="0"/>
              <w:left w:val="single" w:color="001D77" w:sz="4" w:space="0"/>
              <w:bottom w:val="single" w:color="001D77" w:sz="4" w:space="0"/>
            </w:tcBorders>
            <w:shd w:val="clear" w:color="auto" w:fill="auto"/>
            <w:vAlign w:val="center"/>
          </w:tcPr>
          <w:p w:rsidRPr="00A174D5" w:rsidR="0045171D" w:rsidP="00802627" w:rsidRDefault="0045171D" w14:paraId="6B7D5A2F" w14:textId="7269F70A">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02627">
              <w:rPr>
                <w:rFonts w:ascii="Fira Sans" w:hAnsi="Fira Sans" w:cs="Arial"/>
                <w:color w:val="000000"/>
                <w:sz w:val="16"/>
                <w:szCs w:val="16"/>
                <w:lang w:val="en-GB"/>
              </w:rPr>
              <w:t xml:space="preserve">03 </w:t>
            </w:r>
            <w:r w:rsidRPr="00A174D5">
              <w:rPr>
                <w:rFonts w:ascii="Fira Sans" w:hAnsi="Fira Sans" w:cs="Arial"/>
                <w:color w:val="000000"/>
                <w:sz w:val="16"/>
                <w:szCs w:val="16"/>
                <w:lang w:val="en-GB"/>
              </w:rPr>
              <w:t>202</w:t>
            </w:r>
            <w:r w:rsidRPr="00A174D5" w:rsidR="001B7B96">
              <w:rPr>
                <w:rFonts w:ascii="Fira Sans" w:hAnsi="Fira Sans" w:cs="Arial"/>
                <w:color w:val="000000"/>
                <w:sz w:val="16"/>
                <w:szCs w:val="16"/>
                <w:lang w:val="en-GB"/>
              </w:rPr>
              <w:t>3</w:t>
            </w:r>
          </w:p>
        </w:tc>
      </w:tr>
      <w:tr w:rsidRPr="00A174D5" w:rsidR="0045171D" w:rsidTr="001B7B96" w14:paraId="0922FADE" w14:textId="77777777">
        <w:trPr>
          <w:trHeight w:val="791"/>
        </w:trPr>
        <w:tc>
          <w:tcPr>
            <w:tcW w:w="2268" w:type="dxa"/>
            <w:vMerge/>
            <w:tcBorders>
              <w:bottom w:val="single" w:color="001D77" w:sz="12" w:space="0"/>
              <w:right w:val="single" w:color="001D77" w:sz="4" w:space="0"/>
            </w:tcBorders>
            <w:shd w:val="clear" w:color="auto" w:fill="auto"/>
            <w:vAlign w:val="center"/>
          </w:tcPr>
          <w:p w:rsidRPr="00A174D5" w:rsidR="0045171D" w:rsidP="001B7B96" w:rsidRDefault="0045171D" w14:paraId="021B7BC1" w14:textId="77777777">
            <w:pPr>
              <w:pStyle w:val="Nagwek1"/>
              <w:tabs>
                <w:tab w:val="right" w:leader="dot" w:pos="4139"/>
              </w:tabs>
              <w:jc w:val="center"/>
              <w:rPr>
                <w:rFonts w:ascii="Fira Sans" w:hAnsi="Fira Sans" w:cs="Arial"/>
                <w:color w:val="000000"/>
                <w:sz w:val="16"/>
                <w:szCs w:val="16"/>
                <w:lang w:val="en-GB"/>
              </w:rPr>
            </w:pPr>
          </w:p>
        </w:tc>
        <w:tc>
          <w:tcPr>
            <w:tcW w:w="1276" w:type="dxa"/>
            <w:tcBorders>
              <w:top w:val="single" w:color="001D77" w:sz="4" w:space="0"/>
              <w:left w:val="single" w:color="001D77" w:sz="4" w:space="0"/>
              <w:bottom w:val="single" w:color="001D77" w:sz="12" w:space="0"/>
              <w:right w:val="single" w:color="001D77" w:sz="4" w:space="0"/>
            </w:tcBorders>
            <w:shd w:val="clear" w:color="auto" w:fill="auto"/>
            <w:vAlign w:val="center"/>
          </w:tcPr>
          <w:p w:rsidRPr="00A174D5" w:rsidR="0045171D" w:rsidP="001B7B96" w:rsidRDefault="0045171D" w14:paraId="73674452" w14:textId="77777777">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w:t>
            </w:r>
            <w:r w:rsidRPr="00A174D5">
              <w:rPr>
                <w:rFonts w:ascii="Fira Sans" w:hAnsi="Fira Sans" w:cs="Arial"/>
                <w:color w:val="000000"/>
                <w:sz w:val="16"/>
                <w:szCs w:val="16"/>
                <w:lang w:val="en-GB"/>
              </w:rPr>
              <w:br/>
              <w:t>numbers</w:t>
            </w:r>
          </w:p>
        </w:tc>
        <w:tc>
          <w:tcPr>
            <w:tcW w:w="1134" w:type="dxa"/>
            <w:tcBorders>
              <w:top w:val="single" w:color="001D77" w:sz="4" w:space="0"/>
              <w:left w:val="single" w:color="001D77" w:sz="4" w:space="0"/>
              <w:bottom w:val="single" w:color="001D77" w:sz="12" w:space="0"/>
              <w:right w:val="single" w:color="001D77" w:sz="4" w:space="0"/>
            </w:tcBorders>
            <w:shd w:val="clear" w:color="auto" w:fill="auto"/>
            <w:vAlign w:val="center"/>
          </w:tcPr>
          <w:p w:rsidRPr="00A174D5" w:rsidR="0045171D" w:rsidP="00802627" w:rsidRDefault="001B7B96" w14:paraId="5BB4FA3F" w14:textId="4D4BC895">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802627">
              <w:rPr>
                <w:rFonts w:ascii="Fira Sans" w:hAnsi="Fira Sans" w:cs="Arial"/>
                <w:color w:val="000000"/>
                <w:sz w:val="16"/>
                <w:szCs w:val="16"/>
                <w:lang w:val="en-GB"/>
              </w:rPr>
              <w:t>2</w:t>
            </w:r>
            <w:r w:rsidRPr="00A174D5" w:rsidR="0045171D">
              <w:rPr>
                <w:rFonts w:ascii="Fira Sans" w:hAnsi="Fira Sans" w:cs="Arial"/>
                <w:color w:val="000000"/>
                <w:sz w:val="16"/>
                <w:szCs w:val="16"/>
                <w:lang w:val="en-GB"/>
              </w:rPr>
              <w:t xml:space="preserve"> 202</w:t>
            </w:r>
            <w:r w:rsidR="00331C2C">
              <w:rPr>
                <w:rFonts w:ascii="Fira Sans" w:hAnsi="Fira Sans" w:cs="Arial"/>
                <w:color w:val="000000"/>
                <w:sz w:val="16"/>
                <w:szCs w:val="16"/>
                <w:lang w:val="en-GB"/>
              </w:rPr>
              <w:t>3</w:t>
            </w:r>
            <w:r w:rsidRPr="00A174D5" w:rsidR="0045171D">
              <w:rPr>
                <w:rFonts w:ascii="Fira Sans" w:hAnsi="Fira Sans" w:cs="Arial"/>
                <w:color w:val="000000"/>
                <w:sz w:val="16"/>
                <w:szCs w:val="16"/>
                <w:lang w:val="en-GB"/>
              </w:rPr>
              <w:t>=</w:t>
            </w:r>
            <w:r w:rsidRPr="00A174D5" w:rsidR="0045171D">
              <w:rPr>
                <w:rFonts w:ascii="Fira Sans" w:hAnsi="Fira Sans" w:cs="Arial"/>
                <w:color w:val="000000"/>
                <w:sz w:val="16"/>
                <w:szCs w:val="16"/>
                <w:lang w:val="en-GB"/>
              </w:rPr>
              <w:br/>
              <w:t>=100</w:t>
            </w:r>
          </w:p>
        </w:tc>
        <w:tc>
          <w:tcPr>
            <w:tcW w:w="1134" w:type="dxa"/>
            <w:tcBorders>
              <w:top w:val="single" w:color="001D77" w:sz="4" w:space="0"/>
              <w:left w:val="single" w:color="001D77" w:sz="4" w:space="0"/>
              <w:bottom w:val="single" w:color="001D77" w:sz="12" w:space="0"/>
              <w:right w:val="single" w:color="001D77" w:sz="4" w:space="0"/>
            </w:tcBorders>
            <w:shd w:val="clear" w:color="auto" w:fill="auto"/>
            <w:vAlign w:val="center"/>
          </w:tcPr>
          <w:p w:rsidRPr="00A174D5" w:rsidR="0045171D" w:rsidP="00331C2C" w:rsidRDefault="001B7B96" w14:paraId="48F1286A" w14:textId="0B8194C0">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802627">
              <w:rPr>
                <w:rFonts w:ascii="Fira Sans" w:hAnsi="Fira Sans" w:cs="Arial"/>
                <w:color w:val="000000"/>
                <w:sz w:val="16"/>
                <w:szCs w:val="16"/>
                <w:lang w:val="en-GB"/>
              </w:rPr>
              <w:t>3</w:t>
            </w:r>
            <w:r w:rsidR="00331C2C">
              <w:rPr>
                <w:rFonts w:ascii="Fira Sans" w:hAnsi="Fira Sans" w:cs="Arial"/>
                <w:color w:val="000000"/>
                <w:sz w:val="16"/>
                <w:szCs w:val="16"/>
                <w:lang w:val="en-GB"/>
              </w:rPr>
              <w:t xml:space="preserve"> 2022</w:t>
            </w:r>
            <w:r w:rsidRPr="00A174D5" w:rsidR="0045171D">
              <w:rPr>
                <w:rFonts w:ascii="Fira Sans" w:hAnsi="Fira Sans" w:cs="Arial"/>
                <w:color w:val="000000"/>
                <w:sz w:val="16"/>
                <w:szCs w:val="16"/>
                <w:lang w:val="en-GB"/>
              </w:rPr>
              <w:t>=</w:t>
            </w:r>
            <w:r w:rsidRPr="00A174D5" w:rsidR="0045171D">
              <w:rPr>
                <w:rFonts w:ascii="Fira Sans" w:hAnsi="Fira Sans" w:cs="Arial"/>
                <w:color w:val="000000"/>
                <w:sz w:val="16"/>
                <w:szCs w:val="16"/>
                <w:lang w:val="en-GB"/>
              </w:rPr>
              <w:br/>
              <w:t>=100</w:t>
            </w:r>
          </w:p>
        </w:tc>
        <w:tc>
          <w:tcPr>
            <w:tcW w:w="1276" w:type="dxa"/>
            <w:tcBorders>
              <w:top w:val="single" w:color="001D77" w:sz="4" w:space="0"/>
              <w:left w:val="single" w:color="001D77" w:sz="4" w:space="0"/>
              <w:bottom w:val="single" w:color="001D77" w:sz="12" w:space="0"/>
            </w:tcBorders>
            <w:shd w:val="clear" w:color="auto" w:fill="auto"/>
            <w:vAlign w:val="center"/>
          </w:tcPr>
          <w:p w:rsidRPr="00A174D5" w:rsidR="0045171D" w:rsidP="001B7B96" w:rsidRDefault="0045171D" w14:paraId="66A84911" w14:textId="77777777">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 numbers</w:t>
            </w:r>
          </w:p>
        </w:tc>
        <w:tc>
          <w:tcPr>
            <w:tcW w:w="1134" w:type="dxa"/>
            <w:tcBorders>
              <w:top w:val="single" w:color="001D77" w:sz="4" w:space="0"/>
              <w:left w:val="single" w:color="001D77" w:sz="4" w:space="0"/>
              <w:bottom w:val="single" w:color="001D77" w:sz="12" w:space="0"/>
            </w:tcBorders>
          </w:tcPr>
          <w:p w:rsidRPr="00A174D5" w:rsidR="0045171D" w:rsidP="001B7B96" w:rsidRDefault="0045171D" w14:paraId="6107F3DB" w14:textId="6C6C3D02">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02627">
              <w:rPr>
                <w:rFonts w:ascii="Fira Sans" w:hAnsi="Fira Sans" w:cs="Arial"/>
                <w:color w:val="000000"/>
                <w:sz w:val="16"/>
                <w:szCs w:val="16"/>
                <w:lang w:val="en-GB"/>
              </w:rPr>
              <w:t>03</w:t>
            </w:r>
            <w:r w:rsidRPr="00A174D5">
              <w:rPr>
                <w:rFonts w:ascii="Fira Sans" w:hAnsi="Fira Sans" w:cs="Arial"/>
                <w:color w:val="000000"/>
                <w:sz w:val="16"/>
                <w:szCs w:val="16"/>
                <w:lang w:val="en-GB"/>
              </w:rPr>
              <w:t xml:space="preserve"> 202</w:t>
            </w:r>
            <w:r w:rsidRPr="00A174D5" w:rsidR="001B7B96">
              <w:rPr>
                <w:rFonts w:ascii="Fira Sans" w:hAnsi="Fira Sans" w:cs="Arial"/>
                <w:color w:val="000000"/>
                <w:sz w:val="16"/>
                <w:szCs w:val="16"/>
                <w:lang w:val="en-GB"/>
              </w:rPr>
              <w:t>2</w:t>
            </w:r>
            <w:r w:rsidRPr="00A174D5">
              <w:rPr>
                <w:rFonts w:ascii="Fira Sans" w:hAnsi="Fira Sans" w:cs="Arial"/>
                <w:color w:val="000000"/>
                <w:sz w:val="16"/>
                <w:szCs w:val="16"/>
                <w:lang w:val="en-GB"/>
              </w:rPr>
              <w:t>=</w:t>
            </w:r>
            <w:r w:rsidRPr="00A174D5">
              <w:rPr>
                <w:rFonts w:ascii="Fira Sans" w:hAnsi="Fira Sans" w:cs="Arial"/>
                <w:color w:val="000000"/>
                <w:sz w:val="16"/>
                <w:szCs w:val="16"/>
                <w:lang w:val="en-GB"/>
              </w:rPr>
              <w:br/>
              <w:t>=100</w:t>
            </w:r>
          </w:p>
        </w:tc>
      </w:tr>
      <w:tr w:rsidRPr="00802627" w:rsidR="00331C2C" w:rsidTr="001B7B96" w14:paraId="0D86DE16" w14:textId="77777777">
        <w:trPr>
          <w:trHeight w:val="574"/>
        </w:trPr>
        <w:tc>
          <w:tcPr>
            <w:tcW w:w="2268" w:type="dxa"/>
            <w:tcBorders>
              <w:top w:val="single" w:color="001D77" w:sz="12" w:space="0"/>
              <w:bottom w:val="single" w:color="001D77" w:sz="4" w:space="0"/>
              <w:right w:val="single" w:color="001D77" w:sz="4" w:space="0"/>
            </w:tcBorders>
            <w:shd w:val="clear" w:color="auto" w:fill="auto"/>
            <w:vAlign w:val="center"/>
          </w:tcPr>
          <w:p w:rsidRPr="00A174D5" w:rsidR="00331C2C" w:rsidP="00331C2C" w:rsidRDefault="00331C2C" w14:paraId="1DFED61D" w14:textId="77777777">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A174D5">
              <w:rPr>
                <w:rFonts w:ascii="Fira Sans" w:hAnsi="Fira Sans"/>
                <w:color w:val="000000"/>
                <w:sz w:val="16"/>
                <w:szCs w:val="16"/>
                <w:lang w:val="en-GB"/>
              </w:rPr>
              <w:t xml:space="preserve">Average paid employment </w:t>
            </w:r>
            <w:r w:rsidRPr="00A174D5">
              <w:rPr>
                <w:rFonts w:ascii="Fira Sans" w:hAnsi="Fira Sans"/>
                <w:color w:val="000000"/>
                <w:sz w:val="16"/>
                <w:szCs w:val="16"/>
                <w:lang w:val="en-GB"/>
              </w:rPr>
              <w:br/>
              <w:t>in thousand full-time equivalents</w:t>
            </w:r>
          </w:p>
        </w:tc>
        <w:tc>
          <w:tcPr>
            <w:tcW w:w="1276" w:type="dxa"/>
            <w:tcBorders>
              <w:top w:val="single" w:color="001D77" w:sz="12" w:space="0"/>
              <w:left w:val="single" w:color="001D77" w:sz="4" w:space="0"/>
              <w:bottom w:val="single" w:color="001D77" w:sz="4" w:space="0"/>
              <w:right w:val="single" w:color="001D77" w:sz="4" w:space="0"/>
            </w:tcBorders>
            <w:shd w:val="clear" w:color="auto" w:fill="auto"/>
            <w:vAlign w:val="center"/>
          </w:tcPr>
          <w:p w:rsidRPr="00A174D5" w:rsidR="00331C2C" w:rsidP="00331C2C" w:rsidRDefault="00802627" w14:paraId="5468EA9B" w14:textId="732EE6F6">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6516.8</w:t>
            </w:r>
          </w:p>
        </w:tc>
        <w:tc>
          <w:tcPr>
            <w:tcW w:w="1134" w:type="dxa"/>
            <w:tcBorders>
              <w:top w:val="single" w:color="001D77" w:sz="12" w:space="0"/>
              <w:left w:val="single" w:color="001D77" w:sz="4" w:space="0"/>
              <w:bottom w:val="single" w:color="001D77" w:sz="4" w:space="0"/>
              <w:right w:val="single" w:color="001D77" w:sz="4" w:space="0"/>
            </w:tcBorders>
            <w:shd w:val="clear" w:color="auto" w:fill="auto"/>
            <w:vAlign w:val="center"/>
          </w:tcPr>
          <w:p w:rsidRPr="00A174D5" w:rsidR="00331C2C" w:rsidP="00331C2C" w:rsidRDefault="00331C2C" w14:paraId="57FD0E81" w14:textId="5ED1A6A4">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99.9</w:t>
            </w:r>
          </w:p>
        </w:tc>
        <w:tc>
          <w:tcPr>
            <w:tcW w:w="1134" w:type="dxa"/>
            <w:tcBorders>
              <w:top w:val="single" w:color="001D77" w:sz="12" w:space="0"/>
              <w:left w:val="single" w:color="001D77" w:sz="4" w:space="0"/>
              <w:bottom w:val="single" w:color="001D77" w:sz="4" w:space="0"/>
              <w:right w:val="single" w:color="001D77" w:sz="4" w:space="0"/>
            </w:tcBorders>
            <w:shd w:val="clear" w:color="auto" w:fill="auto"/>
            <w:vAlign w:val="center"/>
          </w:tcPr>
          <w:p w:rsidRPr="00A174D5" w:rsidR="00331C2C" w:rsidP="00331C2C" w:rsidRDefault="00802627" w14:paraId="22224EAB" w14:textId="1F302806">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100.5</w:t>
            </w:r>
          </w:p>
        </w:tc>
        <w:tc>
          <w:tcPr>
            <w:tcW w:w="1276" w:type="dxa"/>
            <w:tcBorders>
              <w:top w:val="single" w:color="001D77" w:sz="12" w:space="0"/>
              <w:left w:val="single" w:color="001D77" w:sz="4" w:space="0"/>
              <w:bottom w:val="single" w:color="001D77" w:sz="4" w:space="0"/>
            </w:tcBorders>
            <w:shd w:val="clear" w:color="auto" w:fill="auto"/>
            <w:vAlign w:val="center"/>
          </w:tcPr>
          <w:p w:rsidRPr="00A174D5" w:rsidR="00331C2C" w:rsidP="00331C2C" w:rsidRDefault="00802627" w14:paraId="1930CDDD" w14:textId="2204B494">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6522.8</w:t>
            </w:r>
          </w:p>
        </w:tc>
        <w:tc>
          <w:tcPr>
            <w:tcW w:w="1134" w:type="dxa"/>
            <w:tcBorders>
              <w:top w:val="single" w:color="001D77" w:sz="12" w:space="0"/>
              <w:left w:val="single" w:color="001D77" w:sz="4" w:space="0"/>
              <w:bottom w:val="single" w:color="001D77" w:sz="4" w:space="0"/>
            </w:tcBorders>
            <w:vAlign w:val="center"/>
          </w:tcPr>
          <w:p w:rsidRPr="00A174D5" w:rsidR="00331C2C" w:rsidP="00802627" w:rsidRDefault="00802627" w14:paraId="005665AA" w14:textId="59A9FC58">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100.9</w:t>
            </w:r>
          </w:p>
        </w:tc>
      </w:tr>
      <w:tr w:rsidRPr="00802627" w:rsidR="00331C2C" w:rsidTr="001B7B96" w14:paraId="4227BC1F" w14:textId="77777777">
        <w:trPr>
          <w:trHeight w:val="651"/>
        </w:trPr>
        <w:tc>
          <w:tcPr>
            <w:tcW w:w="2268" w:type="dxa"/>
            <w:tcBorders>
              <w:top w:val="single" w:color="001D77" w:sz="4" w:space="0"/>
              <w:bottom w:val="single" w:color="001D77" w:sz="4" w:space="0"/>
              <w:right w:val="single" w:color="001D77" w:sz="4" w:space="0"/>
            </w:tcBorders>
            <w:shd w:val="clear" w:color="auto" w:fill="auto"/>
            <w:vAlign w:val="center"/>
          </w:tcPr>
          <w:p w:rsidRPr="00A174D5" w:rsidR="00331C2C" w:rsidP="00331C2C" w:rsidRDefault="00331C2C" w14:paraId="0A02B5BC" w14:textId="77777777">
            <w:pPr>
              <w:pStyle w:val="Nagwek1"/>
              <w:tabs>
                <w:tab w:val="right" w:leader="dot" w:pos="4139"/>
              </w:tabs>
              <w:spacing w:before="0" w:after="0" w:line="240" w:lineRule="exact"/>
              <w:rPr>
                <w:rFonts w:ascii="Fira Sans" w:hAnsi="Fira Sans" w:cs="Arial"/>
                <w:color w:val="000000"/>
                <w:sz w:val="16"/>
                <w:szCs w:val="16"/>
                <w:lang w:val="en-GB"/>
              </w:rPr>
            </w:pPr>
            <w:r w:rsidRPr="00A174D5">
              <w:rPr>
                <w:rFonts w:ascii="Fira Sans" w:hAnsi="Fira Sans"/>
                <w:color w:val="000000"/>
                <w:sz w:val="16"/>
                <w:szCs w:val="16"/>
                <w:lang w:val="en-GB"/>
              </w:rPr>
              <w:t>Average</w:t>
            </w:r>
            <w:r w:rsidRPr="00A174D5">
              <w:rPr>
                <w:rFonts w:ascii="Fira Sans" w:hAnsi="Fira Sans" w:cs="Arial"/>
                <w:color w:val="000000"/>
                <w:sz w:val="16"/>
                <w:szCs w:val="16"/>
                <w:lang w:val="en-GB"/>
              </w:rPr>
              <w:t xml:space="preserve"> gross wages and salaries total in PLN</w:t>
            </w:r>
          </w:p>
        </w:tc>
        <w:tc>
          <w:tcPr>
            <w:tcW w:w="1276" w:type="dxa"/>
            <w:tcBorders>
              <w:top w:val="single" w:color="001D77" w:sz="4" w:space="0"/>
              <w:left w:val="single" w:color="001D77" w:sz="4" w:space="0"/>
              <w:bottom w:val="single" w:color="001D77" w:sz="4" w:space="0"/>
              <w:right w:val="single" w:color="001D77" w:sz="4" w:space="0"/>
            </w:tcBorders>
            <w:shd w:val="clear" w:color="auto" w:fill="auto"/>
            <w:vAlign w:val="center"/>
          </w:tcPr>
          <w:p w:rsidRPr="00A174D5" w:rsidR="00331C2C" w:rsidP="00331C2C" w:rsidRDefault="00802627" w14:paraId="25029092" w14:textId="0DDF4415">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7508.34</w:t>
            </w:r>
          </w:p>
        </w:tc>
        <w:tc>
          <w:tcPr>
            <w:tcW w:w="1134" w:type="dxa"/>
            <w:tcBorders>
              <w:top w:val="single" w:color="001D77" w:sz="4" w:space="0"/>
              <w:left w:val="single" w:color="001D77" w:sz="4" w:space="0"/>
              <w:bottom w:val="single" w:color="001D77" w:sz="4" w:space="0"/>
              <w:right w:val="single" w:color="001D77" w:sz="4" w:space="0"/>
            </w:tcBorders>
            <w:shd w:val="clear" w:color="auto" w:fill="auto"/>
            <w:vAlign w:val="center"/>
          </w:tcPr>
          <w:p w:rsidRPr="00A174D5" w:rsidR="00331C2C" w:rsidP="00802627" w:rsidRDefault="00802627" w14:paraId="6E710191" w14:textId="2B886863">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106.3</w:t>
            </w:r>
          </w:p>
        </w:tc>
        <w:tc>
          <w:tcPr>
            <w:tcW w:w="1134" w:type="dxa"/>
            <w:tcBorders>
              <w:top w:val="single" w:color="001D77" w:sz="4" w:space="0"/>
              <w:left w:val="single" w:color="001D77" w:sz="4" w:space="0"/>
              <w:bottom w:val="single" w:color="001D77" w:sz="4" w:space="0"/>
              <w:right w:val="single" w:color="001D77" w:sz="4" w:space="0"/>
            </w:tcBorders>
            <w:shd w:val="clear" w:color="auto" w:fill="auto"/>
            <w:vAlign w:val="center"/>
          </w:tcPr>
          <w:p w:rsidRPr="00A174D5" w:rsidR="00331C2C" w:rsidP="00331C2C" w:rsidRDefault="00802627" w14:paraId="00560380" w14:textId="5A1D8DE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112.</w:t>
            </w:r>
            <w:r w:rsidRPr="00A174D5" w:rsidR="00331C2C">
              <w:rPr>
                <w:rFonts w:ascii="Fira Sans" w:hAnsi="Fira Sans" w:cs="Arial"/>
                <w:color w:val="000000"/>
                <w:sz w:val="16"/>
                <w:szCs w:val="16"/>
                <w:lang w:val="en-GB"/>
              </w:rPr>
              <w:t>6</w:t>
            </w:r>
          </w:p>
        </w:tc>
        <w:tc>
          <w:tcPr>
            <w:tcW w:w="1276" w:type="dxa"/>
            <w:tcBorders>
              <w:top w:val="single" w:color="001D77" w:sz="4" w:space="0"/>
              <w:left w:val="single" w:color="001D77" w:sz="4" w:space="0"/>
              <w:bottom w:val="single" w:color="001D77" w:sz="4" w:space="0"/>
            </w:tcBorders>
            <w:shd w:val="clear" w:color="auto" w:fill="auto"/>
            <w:vAlign w:val="center"/>
          </w:tcPr>
          <w:p w:rsidRPr="00A174D5" w:rsidR="00331C2C" w:rsidP="00331C2C" w:rsidRDefault="00802627" w14:paraId="7ED107A8" w14:textId="285E88AB">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7178.40</w:t>
            </w:r>
          </w:p>
        </w:tc>
        <w:tc>
          <w:tcPr>
            <w:tcW w:w="1134" w:type="dxa"/>
            <w:tcBorders>
              <w:top w:val="single" w:color="001D77" w:sz="4" w:space="0"/>
              <w:left w:val="single" w:color="001D77" w:sz="4" w:space="0"/>
              <w:bottom w:val="single" w:color="001D77" w:sz="4" w:space="0"/>
            </w:tcBorders>
            <w:vAlign w:val="center"/>
          </w:tcPr>
          <w:p w:rsidRPr="00A174D5" w:rsidR="00331C2C" w:rsidP="00331C2C" w:rsidRDefault="00802627" w14:paraId="341FC726" w14:textId="3EC40678">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113.3</w:t>
            </w:r>
          </w:p>
        </w:tc>
      </w:tr>
      <w:tr w:rsidRPr="00A174D5" w:rsidR="00331C2C" w:rsidTr="001B7B96" w14:paraId="0644952B" w14:textId="77777777">
        <w:trPr>
          <w:trHeight w:val="760"/>
        </w:trPr>
        <w:tc>
          <w:tcPr>
            <w:tcW w:w="2268" w:type="dxa"/>
            <w:tcBorders>
              <w:top w:val="single" w:color="001D77" w:sz="4" w:space="0"/>
              <w:right w:val="single" w:color="001D77" w:sz="4" w:space="0"/>
            </w:tcBorders>
            <w:shd w:val="clear" w:color="auto" w:fill="auto"/>
            <w:vAlign w:val="center"/>
          </w:tcPr>
          <w:p w:rsidRPr="00A174D5" w:rsidR="00331C2C" w:rsidP="00331C2C" w:rsidRDefault="00331C2C" w14:paraId="0968B766" w14:textId="77777777">
            <w:pPr>
              <w:pStyle w:val="Nagwek1"/>
              <w:tabs>
                <w:tab w:val="right" w:leader="dot" w:pos="4139"/>
              </w:tabs>
              <w:spacing w:before="0" w:after="0" w:line="240" w:lineRule="exact"/>
              <w:ind w:left="227"/>
              <w:rPr>
                <w:rFonts w:ascii="Fira Sans" w:hAnsi="Fira Sans" w:cs="Arial"/>
                <w:color w:val="000000"/>
                <w:sz w:val="16"/>
                <w:szCs w:val="16"/>
                <w:lang w:val="en-GB"/>
              </w:rPr>
            </w:pPr>
            <w:r w:rsidRPr="00A174D5">
              <w:rPr>
                <w:rFonts w:ascii="Fira Sans" w:hAnsi="Fira Sans" w:cs="Arial"/>
                <w:color w:val="000000"/>
                <w:sz w:val="16"/>
                <w:szCs w:val="16"/>
                <w:lang w:val="en-GB"/>
              </w:rPr>
              <w:t xml:space="preserve">of which excluding payments from profit </w:t>
            </w:r>
          </w:p>
        </w:tc>
        <w:tc>
          <w:tcPr>
            <w:tcW w:w="1276" w:type="dxa"/>
            <w:tcBorders>
              <w:top w:val="single" w:color="001D77" w:sz="4" w:space="0"/>
              <w:left w:val="single" w:color="001D77" w:sz="4" w:space="0"/>
              <w:right w:val="single" w:color="001D77" w:sz="4" w:space="0"/>
            </w:tcBorders>
            <w:shd w:val="clear" w:color="auto" w:fill="auto"/>
            <w:vAlign w:val="center"/>
          </w:tcPr>
          <w:p w:rsidRPr="00A174D5" w:rsidR="00331C2C" w:rsidP="00331C2C" w:rsidRDefault="00802627" w14:paraId="11507822" w14:textId="3E4A04D6">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7508.23</w:t>
            </w:r>
          </w:p>
        </w:tc>
        <w:tc>
          <w:tcPr>
            <w:tcW w:w="1134" w:type="dxa"/>
            <w:tcBorders>
              <w:top w:val="single" w:color="001D77" w:sz="4" w:space="0"/>
              <w:left w:val="single" w:color="001D77" w:sz="4" w:space="0"/>
              <w:right w:val="single" w:color="001D77" w:sz="4" w:space="0"/>
            </w:tcBorders>
            <w:shd w:val="clear" w:color="auto" w:fill="auto"/>
            <w:vAlign w:val="center"/>
          </w:tcPr>
          <w:p w:rsidRPr="00A174D5" w:rsidR="00331C2C" w:rsidP="00802627" w:rsidRDefault="00802627" w14:paraId="571D6D0B" w14:textId="6E49EA4A">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106.3</w:t>
            </w:r>
          </w:p>
        </w:tc>
        <w:tc>
          <w:tcPr>
            <w:tcW w:w="1134" w:type="dxa"/>
            <w:tcBorders>
              <w:top w:val="single" w:color="001D77" w:sz="4" w:space="0"/>
              <w:left w:val="single" w:color="001D77" w:sz="4" w:space="0"/>
              <w:right w:val="single" w:color="001D77" w:sz="4" w:space="0"/>
            </w:tcBorders>
            <w:shd w:val="clear" w:color="auto" w:fill="auto"/>
            <w:vAlign w:val="center"/>
          </w:tcPr>
          <w:p w:rsidRPr="00A174D5" w:rsidR="00331C2C" w:rsidP="00331C2C" w:rsidRDefault="00802627" w14:paraId="1EED1DC8" w14:textId="68E40BA9">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112.6</w:t>
            </w:r>
          </w:p>
        </w:tc>
        <w:tc>
          <w:tcPr>
            <w:tcW w:w="1276" w:type="dxa"/>
            <w:tcBorders>
              <w:top w:val="single" w:color="001D77" w:sz="4" w:space="0"/>
              <w:left w:val="single" w:color="001D77" w:sz="4" w:space="0"/>
            </w:tcBorders>
            <w:shd w:val="clear" w:color="auto" w:fill="auto"/>
            <w:vAlign w:val="center"/>
          </w:tcPr>
          <w:p w:rsidRPr="00A174D5" w:rsidR="00331C2C" w:rsidP="00802627" w:rsidRDefault="00802627" w14:paraId="099C52E2" w14:textId="139C77CE">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7178.30</w:t>
            </w:r>
          </w:p>
        </w:tc>
        <w:tc>
          <w:tcPr>
            <w:tcW w:w="1134" w:type="dxa"/>
            <w:tcBorders>
              <w:top w:val="single" w:color="001D77" w:sz="4" w:space="0"/>
              <w:left w:val="single" w:color="001D77" w:sz="4" w:space="0"/>
            </w:tcBorders>
            <w:vAlign w:val="center"/>
          </w:tcPr>
          <w:p w:rsidRPr="00A174D5" w:rsidR="00331C2C" w:rsidP="00331C2C" w:rsidRDefault="00802627" w14:paraId="4D2457AE" w14:textId="03008E1B">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113.3</w:t>
            </w:r>
          </w:p>
        </w:tc>
      </w:tr>
    </w:tbl>
    <w:p w:rsidRPr="00A174D5" w:rsidR="0045171D" w:rsidP="0045171D" w:rsidRDefault="0045171D" w14:paraId="1348864F" w14:textId="6055491B">
      <w:pPr>
        <w:pStyle w:val="Tytutablicy"/>
        <w:suppressAutoHyphens/>
        <w:spacing w:before="120"/>
        <w:rPr>
          <w:spacing w:val="-2"/>
          <w:lang w:val="en-GB"/>
        </w:rPr>
      </w:pPr>
      <w:r w:rsidRPr="00A174D5">
        <w:rPr>
          <w:rFonts w:eastAsiaTheme="minorHAnsi" w:cstheme="minorBidi"/>
          <w:b w:val="0"/>
          <w:bCs w:val="0"/>
          <w:color w:val="auto"/>
          <w:spacing w:val="-2"/>
          <w:lang w:val="en-GB" w:eastAsia="en-US"/>
        </w:rPr>
        <w:br/>
      </w:r>
      <w:r w:rsidRPr="00A174D5">
        <w:rPr>
          <w:rFonts w:eastAsiaTheme="minorHAnsi" w:cstheme="minorBidi"/>
          <w:b w:val="0"/>
          <w:bCs w:val="0"/>
          <w:color w:val="auto"/>
          <w:spacing w:val="-2"/>
          <w:lang w:val="en-GB" w:eastAsia="en-US"/>
        </w:rPr>
        <w:br w:type="page"/>
      </w:r>
    </w:p>
    <w:p w:rsidRPr="00A174D5" w:rsidR="0094109E" w:rsidP="00BB0E2D" w:rsidRDefault="00626951" w14:paraId="2E44CF5E" w14:textId="224F2409">
      <w:pPr>
        <w:pStyle w:val="Tytutablicy"/>
        <w:suppressAutoHyphens/>
        <w:spacing w:before="120" w:line="288" w:lineRule="auto"/>
        <w:rPr>
          <w:rFonts w:eastAsiaTheme="minorHAnsi" w:cstheme="minorBidi"/>
          <w:b w:val="0"/>
          <w:bCs w:val="0"/>
          <w:color w:val="auto"/>
          <w:spacing w:val="-2"/>
          <w:lang w:val="en-GB" w:eastAsia="en-US"/>
        </w:rPr>
      </w:pPr>
      <w:r w:rsidRPr="00A174D5">
        <w:rPr>
          <w:rFonts w:eastAsiaTheme="minorHAnsi" w:cstheme="minorBidi"/>
          <w:b w:val="0"/>
          <w:bCs w:val="0"/>
          <w:color w:val="auto"/>
          <w:spacing w:val="-2"/>
          <w:lang w:val="en-GB" w:eastAsia="en-US"/>
        </w:rPr>
        <w:lastRenderedPageBreak/>
        <w:t xml:space="preserve">In </w:t>
      </w:r>
      <w:r w:rsidR="00715A72">
        <w:rPr>
          <w:rFonts w:eastAsiaTheme="minorHAnsi" w:cstheme="minorBidi"/>
          <w:b w:val="0"/>
          <w:bCs w:val="0"/>
          <w:color w:val="auto"/>
          <w:spacing w:val="-2"/>
          <w:lang w:val="en-GB" w:eastAsia="en-US"/>
        </w:rPr>
        <w:t>March</w:t>
      </w:r>
      <w:r w:rsidRPr="00A174D5" w:rsidR="0094109E">
        <w:rPr>
          <w:rFonts w:eastAsiaTheme="minorHAnsi" w:cstheme="minorBidi"/>
          <w:b w:val="0"/>
          <w:bCs w:val="0"/>
          <w:color w:val="auto"/>
          <w:spacing w:val="-2"/>
          <w:lang w:val="en-GB" w:eastAsia="en-US"/>
        </w:rPr>
        <w:t xml:space="preserve"> 2023 average paid employ</w:t>
      </w:r>
      <w:r w:rsidRPr="00A174D5">
        <w:rPr>
          <w:rFonts w:eastAsiaTheme="minorHAnsi" w:cstheme="minorBidi"/>
          <w:b w:val="0"/>
          <w:bCs w:val="0"/>
          <w:color w:val="auto"/>
          <w:spacing w:val="-2"/>
          <w:lang w:val="en-GB" w:eastAsia="en-US"/>
        </w:rPr>
        <w:t>ment in the enterprise sector de</w:t>
      </w:r>
      <w:r w:rsidRPr="00A174D5" w:rsidR="0094109E">
        <w:rPr>
          <w:rFonts w:eastAsiaTheme="minorHAnsi" w:cstheme="minorBidi"/>
          <w:b w:val="0"/>
          <w:bCs w:val="0"/>
          <w:color w:val="auto"/>
          <w:spacing w:val="-2"/>
          <w:lang w:val="en-GB" w:eastAsia="en-US"/>
        </w:rPr>
        <w:t xml:space="preserve">creased </w:t>
      </w:r>
      <w:r w:rsidRPr="00A174D5">
        <w:rPr>
          <w:rFonts w:eastAsiaTheme="minorHAnsi" w:cstheme="minorBidi"/>
          <w:b w:val="0"/>
          <w:bCs w:val="0"/>
          <w:color w:val="auto"/>
          <w:spacing w:val="-2"/>
          <w:lang w:val="en-GB" w:eastAsia="en-US"/>
        </w:rPr>
        <w:t xml:space="preserve">in comparison to </w:t>
      </w:r>
      <w:r w:rsidR="00715A72">
        <w:rPr>
          <w:rFonts w:eastAsiaTheme="minorHAnsi" w:cstheme="minorBidi"/>
          <w:b w:val="0"/>
          <w:bCs w:val="0"/>
          <w:color w:val="auto"/>
          <w:spacing w:val="-2"/>
          <w:lang w:val="en-GB" w:eastAsia="en-US"/>
        </w:rPr>
        <w:t>Febru</w:t>
      </w:r>
      <w:r w:rsidRPr="00A174D5">
        <w:rPr>
          <w:rFonts w:eastAsiaTheme="minorHAnsi" w:cstheme="minorBidi"/>
          <w:b w:val="0"/>
          <w:bCs w:val="0"/>
          <w:color w:val="auto"/>
          <w:spacing w:val="-2"/>
          <w:lang w:val="en-GB" w:eastAsia="en-US"/>
        </w:rPr>
        <w:t>ary 2023</w:t>
      </w:r>
      <w:r w:rsidR="00B635C6">
        <w:rPr>
          <w:rFonts w:eastAsiaTheme="minorHAnsi" w:cstheme="minorBidi"/>
          <w:b w:val="0"/>
          <w:bCs w:val="0"/>
          <w:color w:val="auto"/>
          <w:spacing w:val="-2"/>
          <w:lang w:val="en-GB" w:eastAsia="en-US"/>
        </w:rPr>
        <w:t xml:space="preserve"> by 0.1%</w:t>
      </w:r>
      <w:r w:rsidRPr="00B635C6" w:rsidR="00B635C6">
        <w:rPr>
          <w:rFonts w:eastAsiaTheme="minorHAnsi" w:cstheme="minorBidi"/>
          <w:b w:val="0"/>
          <w:bCs w:val="0"/>
          <w:color w:val="auto"/>
          <w:spacing w:val="-2"/>
          <w:lang w:val="en-GB" w:eastAsia="en-US"/>
        </w:rPr>
        <w:t xml:space="preserve"> – as in the previous month</w:t>
      </w:r>
      <w:r w:rsidR="00715A72">
        <w:rPr>
          <w:rFonts w:eastAsiaTheme="minorHAnsi" w:cstheme="minorBidi"/>
          <w:b w:val="0"/>
          <w:bCs w:val="0"/>
          <w:color w:val="auto"/>
          <w:spacing w:val="-2"/>
          <w:lang w:val="en-GB" w:eastAsia="en-US"/>
        </w:rPr>
        <w:t xml:space="preserve">. </w:t>
      </w:r>
      <w:r w:rsidRPr="00A174D5" w:rsidR="002D182A">
        <w:rPr>
          <w:rFonts w:eastAsiaTheme="minorHAnsi" w:cstheme="minorBidi"/>
          <w:b w:val="0"/>
          <w:bCs w:val="0"/>
          <w:color w:val="auto"/>
          <w:spacing w:val="-2"/>
          <w:lang w:val="en-GB" w:eastAsia="en-US"/>
        </w:rPr>
        <w:t>The slight reduction</w:t>
      </w:r>
      <w:r w:rsidRPr="00A174D5">
        <w:rPr>
          <w:rFonts w:eastAsiaTheme="minorHAnsi" w:cstheme="minorBidi"/>
          <w:b w:val="0"/>
          <w:bCs w:val="0"/>
          <w:color w:val="auto"/>
          <w:spacing w:val="-2"/>
          <w:lang w:val="en-GB" w:eastAsia="en-US"/>
        </w:rPr>
        <w:t xml:space="preserve"> </w:t>
      </w:r>
      <w:r w:rsidR="00617BAE">
        <w:rPr>
          <w:rFonts w:eastAsiaTheme="minorHAnsi" w:cstheme="minorBidi"/>
          <w:b w:val="0"/>
          <w:bCs w:val="0"/>
          <w:color w:val="auto"/>
          <w:spacing w:val="-2"/>
          <w:lang w:val="en-GB" w:eastAsia="en-US"/>
        </w:rPr>
        <w:t>in average paid employment in March</w:t>
      </w:r>
      <w:r w:rsidRPr="00A174D5" w:rsidR="0094109E">
        <w:rPr>
          <w:rFonts w:eastAsiaTheme="minorHAnsi" w:cstheme="minorBidi"/>
          <w:b w:val="0"/>
          <w:bCs w:val="0"/>
          <w:color w:val="auto"/>
          <w:spacing w:val="-2"/>
          <w:lang w:val="en-GB" w:eastAsia="en-US"/>
        </w:rPr>
        <w:t xml:space="preserve"> 2023 </w:t>
      </w:r>
      <w:r w:rsidRPr="00A174D5">
        <w:rPr>
          <w:rFonts w:eastAsiaTheme="minorHAnsi" w:cstheme="minorBidi"/>
          <w:b w:val="0"/>
          <w:bCs w:val="0"/>
          <w:color w:val="auto"/>
          <w:spacing w:val="-2"/>
          <w:lang w:val="en-GB" w:eastAsia="en-US"/>
        </w:rPr>
        <w:t>was</w:t>
      </w:r>
      <w:r w:rsidRPr="00A174D5" w:rsidR="002D182A">
        <w:rPr>
          <w:rFonts w:eastAsiaTheme="minorHAnsi" w:cstheme="minorBidi"/>
          <w:b w:val="0"/>
          <w:bCs w:val="0"/>
          <w:color w:val="auto"/>
          <w:spacing w:val="-2"/>
          <w:lang w:val="en-GB" w:eastAsia="en-US"/>
        </w:rPr>
        <w:t xml:space="preserve"> the result of, among others, layoffs in</w:t>
      </w:r>
      <w:r w:rsidRPr="00A174D5">
        <w:rPr>
          <w:rFonts w:eastAsiaTheme="minorHAnsi" w:cstheme="minorBidi"/>
          <w:b w:val="0"/>
          <w:bCs w:val="0"/>
          <w:color w:val="auto"/>
          <w:spacing w:val="-2"/>
          <w:lang w:val="en-GB" w:eastAsia="en-US"/>
        </w:rPr>
        <w:t xml:space="preserve"> the units, </w:t>
      </w:r>
      <w:r w:rsidR="00715A72">
        <w:rPr>
          <w:rFonts w:eastAsiaTheme="minorHAnsi" w:cstheme="minorBidi"/>
          <w:b w:val="0"/>
          <w:bCs w:val="0"/>
          <w:color w:val="auto"/>
          <w:spacing w:val="-2"/>
          <w:lang w:val="en-GB" w:eastAsia="en-US"/>
        </w:rPr>
        <w:t xml:space="preserve">as </w:t>
      </w:r>
      <w:r w:rsidRPr="00A174D5">
        <w:rPr>
          <w:rFonts w:eastAsiaTheme="minorHAnsi" w:cstheme="minorBidi"/>
          <w:b w:val="0"/>
          <w:bCs w:val="0"/>
          <w:color w:val="auto"/>
          <w:spacing w:val="-2"/>
          <w:lang w:val="en-GB" w:eastAsia="en-US"/>
        </w:rPr>
        <w:t>well as retirement of employees</w:t>
      </w:r>
      <w:r w:rsidRPr="00A174D5" w:rsidR="0094109E">
        <w:rPr>
          <w:rFonts w:eastAsiaTheme="minorHAnsi" w:cstheme="minorBidi"/>
          <w:b w:val="0"/>
          <w:bCs w:val="0"/>
          <w:color w:val="auto"/>
          <w:spacing w:val="-2"/>
          <w:lang w:val="en-GB" w:eastAsia="en-US"/>
        </w:rPr>
        <w:t>.</w:t>
      </w:r>
    </w:p>
    <w:p w:rsidRPr="00A174D5" w:rsidR="0094109E" w:rsidP="00BB0E2D" w:rsidRDefault="0094109E" w14:paraId="44D4855C" w14:textId="5FBD3846">
      <w:pPr>
        <w:pStyle w:val="Tablicanotka"/>
        <w:spacing w:line="288" w:lineRule="auto"/>
        <w:rPr>
          <w:noProof w:val="0"/>
          <w:sz w:val="19"/>
          <w:szCs w:val="19"/>
          <w:lang w:val="en-GB"/>
        </w:rPr>
      </w:pPr>
      <w:r w:rsidRPr="00A174D5">
        <w:rPr>
          <w:noProof w:val="0"/>
          <w:sz w:val="19"/>
          <w:szCs w:val="19"/>
          <w:lang w:val="en-GB"/>
        </w:rPr>
        <w:t xml:space="preserve">Comparing </w:t>
      </w:r>
      <w:r w:rsidR="00715A72">
        <w:rPr>
          <w:noProof w:val="0"/>
          <w:sz w:val="19"/>
          <w:szCs w:val="19"/>
          <w:lang w:val="en-GB"/>
        </w:rPr>
        <w:t>March</w:t>
      </w:r>
      <w:r w:rsidRPr="00A174D5" w:rsidR="00626951">
        <w:rPr>
          <w:noProof w:val="0"/>
          <w:sz w:val="19"/>
          <w:szCs w:val="19"/>
          <w:lang w:val="en-GB"/>
        </w:rPr>
        <w:t xml:space="preserve"> 2023 to </w:t>
      </w:r>
      <w:r w:rsidR="00715A72">
        <w:rPr>
          <w:noProof w:val="0"/>
          <w:sz w:val="19"/>
          <w:szCs w:val="19"/>
          <w:lang w:val="en-GB"/>
        </w:rPr>
        <w:t>March</w:t>
      </w:r>
      <w:r w:rsidRPr="00A174D5">
        <w:rPr>
          <w:noProof w:val="0"/>
          <w:sz w:val="19"/>
          <w:szCs w:val="19"/>
          <w:lang w:val="en-GB"/>
        </w:rPr>
        <w:t xml:space="preserve"> 2022, average paid employment in the enterprise sector increased by </w:t>
      </w:r>
      <w:r w:rsidR="00715A72">
        <w:rPr>
          <w:noProof w:val="0"/>
          <w:sz w:val="19"/>
          <w:szCs w:val="19"/>
          <w:lang w:val="en-GB"/>
        </w:rPr>
        <w:t>0.5</w:t>
      </w:r>
      <w:r w:rsidRPr="00A174D5" w:rsidR="00626951">
        <w:rPr>
          <w:noProof w:val="0"/>
          <w:sz w:val="19"/>
          <w:szCs w:val="19"/>
          <w:lang w:val="en-GB"/>
        </w:rPr>
        <w:t xml:space="preserve">%. In </w:t>
      </w:r>
      <w:r w:rsidR="00715A72">
        <w:rPr>
          <w:noProof w:val="0"/>
          <w:sz w:val="19"/>
          <w:szCs w:val="19"/>
          <w:lang w:val="en-GB"/>
        </w:rPr>
        <w:t>March</w:t>
      </w:r>
      <w:r w:rsidRPr="00A174D5">
        <w:rPr>
          <w:noProof w:val="0"/>
          <w:sz w:val="19"/>
          <w:szCs w:val="19"/>
          <w:lang w:val="en-GB"/>
        </w:rPr>
        <w:t xml:space="preserve"> 2022 </w:t>
      </w:r>
      <w:r w:rsidR="00AA382A">
        <w:rPr>
          <w:noProof w:val="0"/>
          <w:sz w:val="19"/>
          <w:szCs w:val="19"/>
          <w:lang w:val="en-GB"/>
        </w:rPr>
        <w:t xml:space="preserve">the </w:t>
      </w:r>
      <w:r w:rsidRPr="00A174D5">
        <w:rPr>
          <w:noProof w:val="0"/>
          <w:sz w:val="19"/>
          <w:szCs w:val="19"/>
          <w:lang w:val="en-GB"/>
        </w:rPr>
        <w:t xml:space="preserve">noted y/y increase was higher </w:t>
      </w:r>
      <w:r w:rsidR="00715A72">
        <w:rPr>
          <w:noProof w:val="0"/>
          <w:sz w:val="19"/>
          <w:szCs w:val="19"/>
          <w:lang w:val="en-GB"/>
        </w:rPr>
        <w:t>and amounted to 2.4</w:t>
      </w:r>
      <w:r w:rsidRPr="00A174D5">
        <w:rPr>
          <w:noProof w:val="0"/>
          <w:sz w:val="19"/>
          <w:szCs w:val="19"/>
          <w:lang w:val="en-GB"/>
        </w:rPr>
        <w:t>%.</w:t>
      </w:r>
    </w:p>
    <w:p w:rsidRPr="00A174D5" w:rsidR="00D16BE7" w:rsidP="00095845" w:rsidRDefault="00D16BE7" w14:paraId="0C99FAE6" w14:textId="3F6F7489">
      <w:pPr>
        <w:pStyle w:val="Tytuwykresu0"/>
        <w:suppressAutoHyphens/>
        <w:rPr>
          <w:rFonts w:ascii="Fira Sans" w:hAnsi="Fira Sans"/>
          <w:noProof w:val="0"/>
          <w:lang w:val="en-GB"/>
        </w:rPr>
      </w:pPr>
      <w:r w:rsidRPr="00A174D5">
        <w:rPr>
          <w:rFonts w:ascii="Fira Sans" w:hAnsi="Fira Sans"/>
          <w:noProof w:val="0"/>
          <w:lang w:val="en-GB"/>
        </w:rPr>
        <w:t>Chart 1. Average paid employment in the enterprise sector</w:t>
      </w:r>
      <w:r w:rsidR="007E5CF3">
        <w:rPr>
          <w:rFonts w:ascii="Fira Sans" w:hAnsi="Fira Sans"/>
          <w:noProof w:val="0"/>
          <w:lang w:val="en-GB"/>
        </w:rPr>
        <w:t xml:space="preserve"> </w:t>
      </w:r>
      <w:r w:rsidR="007E5CF3">
        <w:rPr>
          <w:rFonts w:ascii="Fira Sans" w:hAnsi="Fira Sans"/>
        </w:rPr>
        <w:drawing>
          <wp:anchor distT="0" distB="0" distL="114300" distR="114300" simplePos="0" relativeHeight="251769856" behindDoc="0" locked="1" layoutInCell="1" allowOverlap="1" wp14:editId="5B6D81A9" wp14:anchorId="31D694F8">
            <wp:simplePos x="0" y="0"/>
            <wp:positionH relativeFrom="column">
              <wp:posOffset>0</wp:posOffset>
            </wp:positionH>
            <wp:positionV relativeFrom="paragraph">
              <wp:posOffset>382905</wp:posOffset>
            </wp:positionV>
            <wp:extent cx="5168900" cy="3185795"/>
            <wp:effectExtent l="0" t="0" r="0" b="0"/>
            <wp:wrapTopAndBottom/>
            <wp:docPr id="16" name="Obraz 16" descr="Chart 1 presents average paid employment in the enterprise sector in thousand and according to indices to the corresponding month of the previous year equals 100, for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8900" cy="3185795"/>
                    </a:xfrm>
                    <a:prstGeom prst="rect">
                      <a:avLst/>
                    </a:prstGeom>
                    <a:noFill/>
                  </pic:spPr>
                </pic:pic>
              </a:graphicData>
            </a:graphic>
            <wp14:sizeRelH relativeFrom="margin">
              <wp14:pctWidth>0</wp14:pctWidth>
            </wp14:sizeRelH>
            <wp14:sizeRelV relativeFrom="margin">
              <wp14:pctHeight>0</wp14:pctHeight>
            </wp14:sizeRelV>
          </wp:anchor>
        </w:drawing>
      </w:r>
    </w:p>
    <w:p w:rsidR="00715A72" w:rsidP="00715A72" w:rsidRDefault="009F3770" w14:paraId="6E548968" w14:textId="0D037D81">
      <w:pPr>
        <w:spacing w:before="240" w:line="288" w:lineRule="auto"/>
        <w:rPr>
          <w:rFonts w:eastAsia="Times New Roman" w:cs="Times New Roman"/>
          <w:szCs w:val="19"/>
          <w:lang w:val="en-GB" w:eastAsia="pl-PL"/>
        </w:rPr>
      </w:pPr>
      <w:r w:rsidRPr="00A174D5">
        <w:rPr>
          <w:noProof/>
          <w:spacing w:val="-2"/>
          <w:szCs w:val="19"/>
          <w:lang w:eastAsia="pl-PL"/>
        </w:rPr>
        <mc:AlternateContent>
          <mc:Choice Requires="wps">
            <w:drawing>
              <wp:anchor distT="45720" distB="45720" distL="114300" distR="114300" simplePos="0" relativeHeight="251765760" behindDoc="1" locked="0" layoutInCell="1" allowOverlap="1" wp14:editId="45BEFF18" wp14:anchorId="0F87CAD9">
                <wp:simplePos x="0" y="0"/>
                <wp:positionH relativeFrom="page">
                  <wp:posOffset>5753100</wp:posOffset>
                </wp:positionH>
                <wp:positionV relativeFrom="paragraph">
                  <wp:posOffset>4030345</wp:posOffset>
                </wp:positionV>
                <wp:extent cx="1647825" cy="1638300"/>
                <wp:effectExtent l="0" t="0" r="0" b="0"/>
                <wp:wrapTight wrapText="bothSides">
                  <wp:wrapPolygon edited="0">
                    <wp:start x="749" y="0"/>
                    <wp:lineTo x="749" y="21349"/>
                    <wp:lineTo x="20726" y="21349"/>
                    <wp:lineTo x="20726" y="0"/>
                    <wp:lineTo x="749" y="0"/>
                  </wp:wrapPolygon>
                </wp:wrapTight>
                <wp:docPr id="18" name="Pole tekstowe 18" descr="Average monthly gross wages and salaries in the enterprise sector includes the base salary and additional salary components, incl. bonuses, awards, remuneration for overtime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38300"/>
                        </a:xfrm>
                        <a:prstGeom prst="rect">
                          <a:avLst/>
                        </a:prstGeom>
                        <a:noFill/>
                        <a:ln w="9525">
                          <a:noFill/>
                          <a:miter lim="800000"/>
                          <a:headEnd/>
                          <a:tailEnd/>
                        </a:ln>
                      </wps:spPr>
                      <wps:txbx>
                        <w:txbxContent>
                          <w:p w:rsidRPr="005269E9" w:rsidR="00B46777" w:rsidP="00095845" w:rsidRDefault="00B46777" w14:paraId="5F33929A" w14:textId="42579C99">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8" style="position:absolute;margin-left:453pt;margin-top:317.35pt;width:129.75pt;height:12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Average monthly gross wages and salaries in the enterprise sector includes the base salary and additional salary components, incl. bonuses, awards, remuneration for overtime and retirement severance pays"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" w14:anchorId="0F87CAD9">
                <v:textbox>
                  <w:txbxContent>
                    <w:p w:rsidRPr="005269E9" w:rsidR="00B46777" w:rsidP="00095845" w:rsidRDefault="00B46777" w14:paraId="5F33929A" w14:textId="42579C99">
                      <w:pPr>
                        <w:pStyle w:val="tekstzboku"/>
                        <w:suppressAutoHyphens/>
                        <w:spacing w:before="0"/>
                        <w:rPr>
                          <w:bCs w:val="0"/>
                          <w:lang w:val="en-US"/>
                        </w:rPr>
                      </w:pPr>
                      <w:bookmarkStart w:name="_GoBack" w:id="1"/>
                      <w:r w:rsidRPr="005269E9">
                        <w:rPr>
                          <w:lang w:val="en-US"/>
                        </w:rPr>
                        <w:t>Average monthly gross wages and salaries in the enterprise sector includes the base salary and additional salary components, incl. bonuses, awards, remuneration for overtime and retirement severance pays</w:t>
                      </w:r>
                      <w:bookmarkEnd w:id="1"/>
                    </w:p>
                  </w:txbxContent>
                </v:textbox>
                <w10:wrap type="tight" anchorx="page"/>
              </v:shape>
            </w:pict>
          </mc:Fallback>
        </mc:AlternateContent>
      </w:r>
      <w:r w:rsidR="00323A31">
        <w:rPr>
          <w:rFonts w:eastAsia="Times New Roman" w:cs="Times New Roman"/>
          <w:szCs w:val="19"/>
          <w:lang w:val="en-GB" w:eastAsia="pl-PL"/>
        </w:rPr>
        <w:br/>
      </w:r>
      <w:r w:rsidRPr="00A174D5" w:rsidR="00D16BE7">
        <w:rPr>
          <w:rFonts w:eastAsia="Times New Roman" w:cs="Times New Roman"/>
          <w:szCs w:val="19"/>
          <w:lang w:val="en-GB" w:eastAsia="pl-PL"/>
        </w:rPr>
        <w:t xml:space="preserve">In </w:t>
      </w:r>
      <w:r w:rsidR="00715A72">
        <w:rPr>
          <w:rFonts w:eastAsia="Times New Roman" w:cs="Times New Roman"/>
          <w:szCs w:val="19"/>
          <w:lang w:val="en-GB" w:eastAsia="pl-PL"/>
        </w:rPr>
        <w:t>March</w:t>
      </w:r>
      <w:r w:rsidRPr="00A174D5" w:rsidR="00D16BE7">
        <w:rPr>
          <w:rFonts w:eastAsia="Times New Roman" w:cs="Times New Roman"/>
          <w:szCs w:val="19"/>
          <w:lang w:val="en-GB" w:eastAsia="pl-PL"/>
        </w:rPr>
        <w:t xml:space="preserve"> 202</w:t>
      </w:r>
      <w:r w:rsidRPr="00A174D5" w:rsidR="00943C98">
        <w:rPr>
          <w:rFonts w:eastAsia="Times New Roman" w:cs="Times New Roman"/>
          <w:szCs w:val="19"/>
          <w:lang w:val="en-GB" w:eastAsia="pl-PL"/>
        </w:rPr>
        <w:t>3</w:t>
      </w:r>
      <w:r w:rsidRPr="00A174D5" w:rsidR="00D16BE7">
        <w:rPr>
          <w:rFonts w:eastAsia="Times New Roman" w:cs="Times New Roman"/>
          <w:szCs w:val="19"/>
          <w:lang w:val="en-GB" w:eastAsia="pl-PL"/>
        </w:rPr>
        <w:t xml:space="preserve"> </w:t>
      </w:r>
      <w:r w:rsidRPr="00A174D5" w:rsidR="00D16BE7">
        <w:rPr>
          <w:rFonts w:eastAsia="Times New Roman" w:cs="Times New Roman"/>
          <w:b/>
          <w:bCs/>
          <w:szCs w:val="19"/>
          <w:lang w:val="en-GB" w:eastAsia="pl-PL"/>
        </w:rPr>
        <w:t>average monthly gross wage and salary in the enterprise sector</w:t>
      </w:r>
      <w:r w:rsidRPr="00A174D5" w:rsidR="00943C98">
        <w:rPr>
          <w:rFonts w:eastAsia="Times New Roman" w:cs="Times New Roman"/>
          <w:szCs w:val="19"/>
          <w:lang w:val="en-GB" w:eastAsia="pl-PL"/>
        </w:rPr>
        <w:t xml:space="preserve"> </w:t>
      </w:r>
      <w:r w:rsidRPr="00A174D5" w:rsidR="00626951">
        <w:rPr>
          <w:rFonts w:eastAsia="Times New Roman" w:cs="Times New Roman"/>
          <w:szCs w:val="19"/>
          <w:lang w:val="en-GB" w:eastAsia="pl-PL"/>
        </w:rPr>
        <w:t>in</w:t>
      </w:r>
      <w:r w:rsidRPr="00A174D5" w:rsidR="008D5E9D">
        <w:rPr>
          <w:rFonts w:eastAsia="Times New Roman" w:cs="Times New Roman"/>
          <w:szCs w:val="19"/>
          <w:lang w:val="en-GB" w:eastAsia="pl-PL"/>
        </w:rPr>
        <w:t xml:space="preserve">creased compared to </w:t>
      </w:r>
      <w:r w:rsidR="00715A72">
        <w:rPr>
          <w:rFonts w:eastAsia="Times New Roman" w:cs="Times New Roman"/>
          <w:szCs w:val="19"/>
          <w:lang w:val="en-GB" w:eastAsia="pl-PL"/>
        </w:rPr>
        <w:t>Febr</w:t>
      </w:r>
      <w:r w:rsidRPr="00A174D5" w:rsidR="00626951">
        <w:rPr>
          <w:rFonts w:eastAsia="Times New Roman" w:cs="Times New Roman"/>
          <w:szCs w:val="19"/>
          <w:lang w:val="en-GB" w:eastAsia="pl-PL"/>
        </w:rPr>
        <w:t>uary 2023</w:t>
      </w:r>
      <w:r w:rsidRPr="00A174D5" w:rsidR="002C75CA">
        <w:rPr>
          <w:rFonts w:eastAsia="Times New Roman" w:cs="Times New Roman"/>
          <w:szCs w:val="19"/>
          <w:lang w:val="en-GB" w:eastAsia="pl-PL"/>
        </w:rPr>
        <w:t xml:space="preserve"> </w:t>
      </w:r>
      <w:r w:rsidRPr="00A174D5" w:rsidR="00626951">
        <w:rPr>
          <w:rFonts w:eastAsia="Times New Roman" w:cs="Times New Roman"/>
          <w:szCs w:val="19"/>
          <w:lang w:val="en-GB" w:eastAsia="pl-PL"/>
        </w:rPr>
        <w:t>by</w:t>
      </w:r>
      <w:r w:rsidR="00715A72">
        <w:rPr>
          <w:rFonts w:eastAsia="Times New Roman" w:cs="Times New Roman"/>
          <w:szCs w:val="19"/>
          <w:lang w:val="en-GB" w:eastAsia="pl-PL"/>
        </w:rPr>
        <w:t xml:space="preserve"> 6.3</w:t>
      </w:r>
      <w:r w:rsidRPr="00A174D5" w:rsidR="002C75CA">
        <w:rPr>
          <w:rFonts w:eastAsia="Times New Roman" w:cs="Times New Roman"/>
          <w:szCs w:val="19"/>
          <w:lang w:val="en-GB" w:eastAsia="pl-PL"/>
        </w:rPr>
        <w:t>%</w:t>
      </w:r>
      <w:r w:rsidRPr="00A174D5" w:rsidR="00626951">
        <w:rPr>
          <w:rFonts w:eastAsia="Times New Roman" w:cs="Times New Roman"/>
          <w:szCs w:val="19"/>
          <w:lang w:val="en-GB" w:eastAsia="pl-PL"/>
        </w:rPr>
        <w:t xml:space="preserve">. </w:t>
      </w:r>
      <w:r w:rsidR="00715A72">
        <w:rPr>
          <w:rFonts w:eastAsia="Times New Roman" w:cs="Times New Roman"/>
          <w:szCs w:val="19"/>
          <w:lang w:val="en-GB" w:eastAsia="pl-PL"/>
        </w:rPr>
        <w:t xml:space="preserve">In March 2022 compared to February 2022 higher increase was </w:t>
      </w:r>
      <w:r w:rsidR="00B4328E">
        <w:rPr>
          <w:rFonts w:eastAsia="Times New Roman" w:cs="Times New Roman"/>
          <w:szCs w:val="19"/>
          <w:lang w:val="en-GB" w:eastAsia="pl-PL"/>
        </w:rPr>
        <w:t xml:space="preserve">in </w:t>
      </w:r>
      <w:r w:rsidRPr="00A174D5" w:rsidR="00626951">
        <w:rPr>
          <w:rFonts w:eastAsia="Times New Roman" w:cs="Times New Roman"/>
          <w:szCs w:val="19"/>
          <w:lang w:val="en-GB" w:eastAsia="pl-PL"/>
        </w:rPr>
        <w:t xml:space="preserve">wages </w:t>
      </w:r>
      <w:r w:rsidR="00D92B36">
        <w:rPr>
          <w:rFonts w:eastAsia="Times New Roman" w:cs="Times New Roman"/>
          <w:szCs w:val="19"/>
          <w:lang w:val="en-GB" w:eastAsia="pl-PL"/>
        </w:rPr>
        <w:t>dynamics</w:t>
      </w:r>
      <w:r w:rsidR="00B4328E">
        <w:rPr>
          <w:rFonts w:eastAsia="Times New Roman" w:cs="Times New Roman"/>
          <w:szCs w:val="19"/>
          <w:lang w:val="en-GB" w:eastAsia="pl-PL"/>
        </w:rPr>
        <w:t>, i.e. by 7.2%</w:t>
      </w:r>
      <w:r w:rsidR="00715A72">
        <w:rPr>
          <w:rFonts w:eastAsia="Times New Roman" w:cs="Times New Roman"/>
          <w:szCs w:val="19"/>
          <w:lang w:val="en-GB" w:eastAsia="pl-PL"/>
        </w:rPr>
        <w:t>.</w:t>
      </w:r>
    </w:p>
    <w:p w:rsidRPr="00A174D5" w:rsidR="004D7C96" w:rsidP="00715A72" w:rsidRDefault="00715A72" w14:paraId="72AA24BC" w14:textId="5859EDC5">
      <w:pPr>
        <w:tabs>
          <w:tab w:val="left" w:pos="4500"/>
        </w:tabs>
        <w:suppressAutoHyphens/>
        <w:spacing w:before="240" w:line="288" w:lineRule="auto"/>
        <w:rPr>
          <w:rFonts w:eastAsia="Times New Roman" w:cs="Times New Roman"/>
          <w:szCs w:val="19"/>
          <w:lang w:val="en-GB" w:eastAsia="pl-PL"/>
        </w:rPr>
      </w:pPr>
      <w:r>
        <w:rPr>
          <w:rFonts w:eastAsia="Times New Roman" w:cs="Times New Roman"/>
          <w:szCs w:val="19"/>
          <w:lang w:val="en-GB" w:eastAsia="pl-PL"/>
        </w:rPr>
        <w:t>The increas</w:t>
      </w:r>
      <w:r w:rsidRPr="00A174D5" w:rsidR="00626951">
        <w:rPr>
          <w:rFonts w:eastAsia="Times New Roman" w:cs="Times New Roman"/>
          <w:szCs w:val="19"/>
          <w:lang w:val="en-GB" w:eastAsia="pl-PL"/>
        </w:rPr>
        <w:t>e in a</w:t>
      </w:r>
      <w:r w:rsidRPr="00A174D5" w:rsidR="00D16BE7">
        <w:rPr>
          <w:rFonts w:eastAsia="Times New Roman" w:cs="Times New Roman"/>
          <w:szCs w:val="19"/>
          <w:lang w:val="en-GB" w:eastAsia="pl-PL"/>
        </w:rPr>
        <w:t xml:space="preserve">verage monthly wages and salaries in </w:t>
      </w:r>
      <w:r>
        <w:rPr>
          <w:rFonts w:eastAsia="Times New Roman" w:cs="Times New Roman"/>
          <w:szCs w:val="19"/>
          <w:lang w:val="en-GB" w:eastAsia="pl-PL"/>
        </w:rPr>
        <w:t>March</w:t>
      </w:r>
      <w:r w:rsidRPr="00A174D5" w:rsidR="00AD684E">
        <w:rPr>
          <w:rFonts w:eastAsia="Times New Roman" w:cs="Times New Roman"/>
          <w:szCs w:val="19"/>
          <w:lang w:val="en-GB" w:eastAsia="pl-PL"/>
        </w:rPr>
        <w:t xml:space="preserve"> 2023</w:t>
      </w:r>
      <w:r w:rsidRPr="00A174D5" w:rsidR="008D5E9D">
        <w:rPr>
          <w:rFonts w:eastAsia="Times New Roman" w:cs="Times New Roman"/>
          <w:szCs w:val="19"/>
          <w:lang w:val="en-GB" w:eastAsia="pl-PL"/>
        </w:rPr>
        <w:t xml:space="preserve"> compared to</w:t>
      </w:r>
      <w:r>
        <w:rPr>
          <w:rFonts w:eastAsia="Times New Roman" w:cs="Times New Roman"/>
          <w:szCs w:val="19"/>
          <w:lang w:val="en-GB" w:eastAsia="pl-PL"/>
        </w:rPr>
        <w:t xml:space="preserve"> Febru</w:t>
      </w:r>
      <w:r w:rsidRPr="00A174D5" w:rsidR="00626951">
        <w:rPr>
          <w:rFonts w:eastAsia="Times New Roman" w:cs="Times New Roman"/>
          <w:szCs w:val="19"/>
          <w:lang w:val="en-GB" w:eastAsia="pl-PL"/>
        </w:rPr>
        <w:t>ary 2023</w:t>
      </w:r>
      <w:r w:rsidRPr="00A174D5" w:rsidR="00D16BE7">
        <w:rPr>
          <w:rFonts w:eastAsia="Times New Roman" w:cs="Times New Roman"/>
          <w:szCs w:val="19"/>
          <w:lang w:val="en-GB" w:eastAsia="pl-PL"/>
        </w:rPr>
        <w:t xml:space="preserve"> was caused</w:t>
      </w:r>
      <w:r w:rsidR="005D2207">
        <w:rPr>
          <w:rFonts w:eastAsia="Times New Roman" w:cs="Times New Roman"/>
          <w:szCs w:val="19"/>
          <w:lang w:val="en-GB" w:eastAsia="pl-PL"/>
        </w:rPr>
        <w:t xml:space="preserve"> </w:t>
      </w:r>
      <w:r w:rsidRPr="00073FC6" w:rsidR="005D2207">
        <w:rPr>
          <w:rStyle w:val="jlqj4b"/>
          <w:lang w:val="en-US"/>
        </w:rPr>
        <w:t xml:space="preserve">by </w:t>
      </w:r>
      <w:r w:rsidR="0010796D">
        <w:rPr>
          <w:rStyle w:val="rynqvb"/>
          <w:lang w:val="en"/>
        </w:rPr>
        <w:t>the continuation of payments of</w:t>
      </w:r>
      <w:r w:rsidRPr="00A174D5" w:rsidR="00626951">
        <w:rPr>
          <w:rFonts w:eastAsia="Times New Roman" w:cs="Times New Roman"/>
          <w:szCs w:val="19"/>
          <w:lang w:val="en-GB" w:eastAsia="pl-PL"/>
        </w:rPr>
        <w:t xml:space="preserve">, among others, annual </w:t>
      </w:r>
      <w:r w:rsidR="005D2207">
        <w:rPr>
          <w:rFonts w:eastAsia="Times New Roman" w:cs="Times New Roman"/>
          <w:szCs w:val="19"/>
          <w:lang w:val="en-GB" w:eastAsia="pl-PL"/>
        </w:rPr>
        <w:t xml:space="preserve">bonuses and </w:t>
      </w:r>
      <w:r w:rsidRPr="00A174D5" w:rsidR="00626951">
        <w:rPr>
          <w:rFonts w:eastAsia="Times New Roman" w:cs="Times New Roman"/>
          <w:szCs w:val="19"/>
          <w:lang w:val="en-GB" w:eastAsia="pl-PL"/>
        </w:rPr>
        <w:t>awards,</w:t>
      </w:r>
      <w:r w:rsidR="005D2207">
        <w:rPr>
          <w:rFonts w:eastAsia="Times New Roman" w:cs="Times New Roman"/>
          <w:szCs w:val="19"/>
          <w:lang w:val="en-GB" w:eastAsia="pl-PL"/>
        </w:rPr>
        <w:t xml:space="preserve"> jubilee awards,</w:t>
      </w:r>
      <w:r>
        <w:rPr>
          <w:rFonts w:eastAsia="Times New Roman" w:cs="Times New Roman"/>
          <w:szCs w:val="19"/>
          <w:lang w:val="en-GB" w:eastAsia="pl-PL"/>
        </w:rPr>
        <w:t xml:space="preserve"> </w:t>
      </w:r>
      <w:r w:rsidRPr="00D12FFB" w:rsidR="00D12FFB">
        <w:rPr>
          <w:rFonts w:eastAsia="Times New Roman" w:cs="Times New Roman"/>
          <w:szCs w:val="19"/>
          <w:lang w:val="en-GB" w:eastAsia="pl-PL"/>
        </w:rPr>
        <w:t xml:space="preserve">quarterly </w:t>
      </w:r>
      <w:r>
        <w:rPr>
          <w:rFonts w:eastAsia="Times New Roman" w:cs="Times New Roman"/>
          <w:szCs w:val="19"/>
          <w:lang w:val="en-GB" w:eastAsia="pl-PL"/>
        </w:rPr>
        <w:t>bonuses</w:t>
      </w:r>
      <w:r w:rsidR="00C87687">
        <w:rPr>
          <w:rFonts w:eastAsia="Times New Roman" w:cs="Times New Roman"/>
          <w:szCs w:val="19"/>
          <w:lang w:val="en-GB" w:eastAsia="pl-PL"/>
        </w:rPr>
        <w:t xml:space="preserve">, </w:t>
      </w:r>
      <w:r w:rsidRPr="00A174D5" w:rsidR="00626951">
        <w:rPr>
          <w:rFonts w:eastAsia="Times New Roman" w:cs="Times New Roman"/>
          <w:szCs w:val="19"/>
          <w:lang w:val="en-GB" w:eastAsia="pl-PL"/>
        </w:rPr>
        <w:t>pay rises</w:t>
      </w:r>
      <w:r w:rsidR="00C87687">
        <w:rPr>
          <w:rFonts w:eastAsia="Times New Roman" w:cs="Times New Roman"/>
          <w:szCs w:val="19"/>
          <w:lang w:val="en-GB" w:eastAsia="pl-PL"/>
        </w:rPr>
        <w:t>, overtime pays,</w:t>
      </w:r>
      <w:r w:rsidRPr="00A174D5" w:rsidR="00626951">
        <w:rPr>
          <w:rFonts w:eastAsia="Times New Roman" w:cs="Times New Roman"/>
          <w:szCs w:val="19"/>
          <w:lang w:val="en-GB" w:eastAsia="pl-PL"/>
        </w:rPr>
        <w:t xml:space="preserve"> and retirement severance pays (which beside the base sala</w:t>
      </w:r>
      <w:r w:rsidRPr="00A174D5" w:rsidR="00B46777">
        <w:rPr>
          <w:rFonts w:eastAsia="Times New Roman" w:cs="Times New Roman"/>
          <w:szCs w:val="19"/>
          <w:lang w:val="en-GB" w:eastAsia="pl-PL"/>
        </w:rPr>
        <w:t>ry are also included as components of wages</w:t>
      </w:r>
      <w:r w:rsidRPr="00A174D5" w:rsidR="002C75CA">
        <w:rPr>
          <w:rFonts w:eastAsia="Times New Roman" w:cs="Times New Roman"/>
          <w:szCs w:val="19"/>
          <w:lang w:val="en-GB" w:eastAsia="pl-PL"/>
        </w:rPr>
        <w:t xml:space="preserve"> and</w:t>
      </w:r>
      <w:r w:rsidRPr="00A174D5" w:rsidR="005F6368">
        <w:rPr>
          <w:rFonts w:eastAsia="Times New Roman" w:cs="Times New Roman"/>
          <w:szCs w:val="19"/>
          <w:lang w:val="en-GB" w:eastAsia="pl-PL"/>
        </w:rPr>
        <w:t xml:space="preserve"> salaries).</w:t>
      </w:r>
      <w:r w:rsidRPr="00A174D5" w:rsidR="00B46777">
        <w:rPr>
          <w:rFonts w:eastAsia="Times New Roman" w:cs="Times New Roman"/>
          <w:szCs w:val="19"/>
          <w:lang w:val="en-GB" w:eastAsia="pl-PL"/>
        </w:rPr>
        <w:t xml:space="preserve"> </w:t>
      </w:r>
      <w:r w:rsidRPr="00A174D5" w:rsidR="00711D0E">
        <w:rPr>
          <w:rFonts w:eastAsia="Times New Roman" w:cs="Times New Roman"/>
          <w:szCs w:val="19"/>
          <w:lang w:val="en-GB" w:eastAsia="pl-PL"/>
        </w:rPr>
        <w:t>The highest increase in average monthly gross wages and salaries was noted in the section “</w:t>
      </w:r>
      <w:r w:rsidRPr="009F1EB6" w:rsidR="009F1EB6">
        <w:rPr>
          <w:rFonts w:eastAsia="Times New Roman" w:cs="Times New Roman"/>
          <w:szCs w:val="19"/>
          <w:lang w:val="en-GB" w:eastAsia="pl-PL"/>
        </w:rPr>
        <w:t>Professional, scie</w:t>
      </w:r>
      <w:r w:rsidR="009F1EB6">
        <w:rPr>
          <w:rFonts w:eastAsia="Times New Roman" w:cs="Times New Roman"/>
          <w:szCs w:val="19"/>
          <w:lang w:val="en-GB" w:eastAsia="pl-PL"/>
        </w:rPr>
        <w:t>ntific and technical activities”</w:t>
      </w:r>
      <w:r w:rsidR="0079743E">
        <w:rPr>
          <w:rStyle w:val="Odwoanieprzypisudolnego"/>
          <w:rFonts w:eastAsia="Times New Roman" w:cs="Times New Roman"/>
          <w:szCs w:val="19"/>
          <w:lang w:val="en-GB" w:eastAsia="pl-PL"/>
        </w:rPr>
        <w:footnoteReference w:id="3"/>
      </w:r>
      <w:r w:rsidR="009F1EB6">
        <w:rPr>
          <w:rFonts w:eastAsia="Times New Roman" w:cs="Times New Roman"/>
          <w:szCs w:val="19"/>
          <w:lang w:val="en-GB" w:eastAsia="pl-PL"/>
        </w:rPr>
        <w:t xml:space="preserve"> (by 11.3</w:t>
      </w:r>
      <w:r w:rsidRPr="00A174D5" w:rsidR="00711D0E">
        <w:rPr>
          <w:rFonts w:eastAsia="Times New Roman" w:cs="Times New Roman"/>
          <w:szCs w:val="19"/>
          <w:lang w:val="en-GB" w:eastAsia="pl-PL"/>
        </w:rPr>
        <w:t>%), where salaries amounted to 1</w:t>
      </w:r>
      <w:r w:rsidR="009F1EB6">
        <w:rPr>
          <w:rFonts w:eastAsia="Times New Roman" w:cs="Times New Roman"/>
          <w:szCs w:val="19"/>
          <w:lang w:val="en-GB" w:eastAsia="pl-PL"/>
        </w:rPr>
        <w:t>0789.93 PLN (a month before 9698.14</w:t>
      </w:r>
      <w:r w:rsidRPr="00A174D5" w:rsidR="00711D0E">
        <w:rPr>
          <w:rFonts w:eastAsia="Times New Roman" w:cs="Times New Roman"/>
          <w:szCs w:val="19"/>
          <w:lang w:val="en-GB" w:eastAsia="pl-PL"/>
        </w:rPr>
        <w:t xml:space="preserve"> PLN) and “</w:t>
      </w:r>
      <w:r w:rsidR="009F1EB6">
        <w:rPr>
          <w:rFonts w:eastAsia="Times New Roman" w:cs="Times New Roman"/>
          <w:szCs w:val="19"/>
          <w:lang w:val="en-GB" w:eastAsia="pl-PL"/>
        </w:rPr>
        <w:t>Information and communication</w:t>
      </w:r>
      <w:r w:rsidRPr="00A174D5" w:rsidR="00711D0E">
        <w:rPr>
          <w:rFonts w:eastAsia="Times New Roman" w:cs="Times New Roman"/>
          <w:szCs w:val="19"/>
          <w:lang w:val="en-GB" w:eastAsia="pl-PL"/>
        </w:rPr>
        <w:t>” (by 1</w:t>
      </w:r>
      <w:r w:rsidR="009F1EB6">
        <w:rPr>
          <w:rFonts w:eastAsia="Times New Roman" w:cs="Times New Roman"/>
          <w:szCs w:val="19"/>
          <w:lang w:val="en-GB" w:eastAsia="pl-PL"/>
        </w:rPr>
        <w:t>1.0</w:t>
      </w:r>
      <w:r w:rsidRPr="00A174D5" w:rsidR="00711D0E">
        <w:rPr>
          <w:rFonts w:eastAsia="Times New Roman" w:cs="Times New Roman"/>
          <w:szCs w:val="19"/>
          <w:lang w:val="en-GB" w:eastAsia="pl-PL"/>
        </w:rPr>
        <w:t>%), where salaries</w:t>
      </w:r>
      <w:r w:rsidRPr="00A174D5" w:rsidR="002D182A">
        <w:rPr>
          <w:rFonts w:eastAsia="Times New Roman" w:cs="Times New Roman"/>
          <w:szCs w:val="19"/>
          <w:lang w:val="en-GB" w:eastAsia="pl-PL"/>
        </w:rPr>
        <w:t xml:space="preserve"> amounted to </w:t>
      </w:r>
      <w:r w:rsidR="009F1EB6">
        <w:rPr>
          <w:rFonts w:eastAsia="Times New Roman" w:cs="Times New Roman"/>
          <w:szCs w:val="19"/>
          <w:lang w:val="en-GB" w:eastAsia="pl-PL"/>
        </w:rPr>
        <w:t>13633.44</w:t>
      </w:r>
      <w:r w:rsidRPr="00A174D5" w:rsidR="002D182A">
        <w:rPr>
          <w:rFonts w:eastAsia="Times New Roman" w:cs="Times New Roman"/>
          <w:szCs w:val="19"/>
          <w:lang w:val="en-GB" w:eastAsia="pl-PL"/>
        </w:rPr>
        <w:t xml:space="preserve"> PLN</w:t>
      </w:r>
      <w:r w:rsidRPr="00A174D5" w:rsidR="00711D0E">
        <w:rPr>
          <w:rFonts w:eastAsia="Times New Roman" w:cs="Times New Roman"/>
          <w:szCs w:val="19"/>
          <w:lang w:val="en-GB" w:eastAsia="pl-PL"/>
        </w:rPr>
        <w:t xml:space="preserve"> (a month before </w:t>
      </w:r>
      <w:r w:rsidR="009F1EB6">
        <w:rPr>
          <w:rFonts w:eastAsia="Times New Roman" w:cs="Times New Roman"/>
          <w:szCs w:val="19"/>
          <w:lang w:val="en-GB" w:eastAsia="pl-PL"/>
        </w:rPr>
        <w:t>12284.79</w:t>
      </w:r>
      <w:r w:rsidRPr="00A174D5" w:rsidR="00711D0E">
        <w:rPr>
          <w:rFonts w:eastAsia="Times New Roman" w:cs="Times New Roman"/>
          <w:szCs w:val="19"/>
          <w:lang w:val="en-GB" w:eastAsia="pl-PL"/>
        </w:rPr>
        <w:t xml:space="preserve"> PLN).</w:t>
      </w:r>
    </w:p>
    <w:p w:rsidRPr="00A174D5" w:rsidR="00B46777" w:rsidP="00095845" w:rsidRDefault="00DA22D3" w14:paraId="68595784" w14:textId="4CE1B000">
      <w:pPr>
        <w:tabs>
          <w:tab w:val="left" w:pos="4500"/>
        </w:tabs>
        <w:suppressAutoHyphens/>
        <w:spacing w:line="288" w:lineRule="auto"/>
        <w:rPr>
          <w:lang w:val="en-GB"/>
        </w:rPr>
      </w:pPr>
      <w:r w:rsidRPr="00A174D5">
        <w:rPr>
          <w:rFonts w:eastAsia="Times New Roman" w:cs="Times New Roman"/>
          <w:szCs w:val="19"/>
          <w:lang w:val="en-GB" w:eastAsia="pl-PL"/>
        </w:rPr>
        <w:t>On an annual basis (</w:t>
      </w:r>
      <w:r w:rsidR="009F1EB6">
        <w:rPr>
          <w:rFonts w:eastAsia="Times New Roman" w:cs="Times New Roman"/>
          <w:szCs w:val="19"/>
          <w:lang w:val="en-GB" w:eastAsia="pl-PL"/>
        </w:rPr>
        <w:t>March</w:t>
      </w:r>
      <w:r w:rsidRPr="00A174D5" w:rsidR="00597B0E">
        <w:rPr>
          <w:rFonts w:eastAsia="Times New Roman" w:cs="Times New Roman"/>
          <w:szCs w:val="19"/>
          <w:lang w:val="en-GB" w:eastAsia="pl-PL"/>
        </w:rPr>
        <w:t xml:space="preserve"> 2023</w:t>
      </w:r>
      <w:r w:rsidRPr="00A174D5">
        <w:rPr>
          <w:rFonts w:eastAsia="Times New Roman" w:cs="Times New Roman"/>
          <w:szCs w:val="19"/>
          <w:lang w:val="en-GB" w:eastAsia="pl-PL"/>
        </w:rPr>
        <w:t xml:space="preserve"> to </w:t>
      </w:r>
      <w:r w:rsidR="009F1EB6">
        <w:rPr>
          <w:rFonts w:eastAsia="Times New Roman" w:cs="Times New Roman"/>
          <w:szCs w:val="19"/>
          <w:lang w:val="en-GB" w:eastAsia="pl-PL"/>
        </w:rPr>
        <w:t>March</w:t>
      </w:r>
      <w:r w:rsidRPr="00A174D5" w:rsidR="00597B0E">
        <w:rPr>
          <w:rFonts w:eastAsia="Times New Roman" w:cs="Times New Roman"/>
          <w:szCs w:val="19"/>
          <w:lang w:val="en-GB" w:eastAsia="pl-PL"/>
        </w:rPr>
        <w:t xml:space="preserve"> 2022</w:t>
      </w:r>
      <w:r w:rsidRPr="00A174D5" w:rsidR="00B46777">
        <w:rPr>
          <w:rFonts w:eastAsia="Times New Roman" w:cs="Times New Roman"/>
          <w:szCs w:val="19"/>
          <w:lang w:val="en-GB" w:eastAsia="pl-PL"/>
        </w:rPr>
        <w:t xml:space="preserve">), average monthly gross </w:t>
      </w:r>
      <w:r w:rsidRPr="00A174D5">
        <w:rPr>
          <w:rFonts w:eastAsia="Times New Roman" w:cs="Times New Roman"/>
          <w:szCs w:val="19"/>
          <w:lang w:val="en-GB" w:eastAsia="pl-PL"/>
        </w:rPr>
        <w:t>wage a</w:t>
      </w:r>
      <w:r w:rsidRPr="00A174D5" w:rsidR="00597B0E">
        <w:rPr>
          <w:rFonts w:eastAsia="Times New Roman" w:cs="Times New Roman"/>
          <w:szCs w:val="19"/>
          <w:lang w:val="en-GB" w:eastAsia="pl-PL"/>
        </w:rPr>
        <w:t xml:space="preserve">nd salary increased by </w:t>
      </w:r>
      <w:r w:rsidR="00F31811">
        <w:rPr>
          <w:rFonts w:eastAsia="Times New Roman" w:cs="Times New Roman"/>
          <w:szCs w:val="19"/>
          <w:lang w:val="en-GB" w:eastAsia="pl-PL"/>
        </w:rPr>
        <w:t>12.6</w:t>
      </w:r>
      <w:r w:rsidRPr="00A174D5" w:rsidR="00711D0E">
        <w:rPr>
          <w:rFonts w:eastAsia="Times New Roman" w:cs="Times New Roman"/>
          <w:szCs w:val="19"/>
          <w:lang w:val="en-GB" w:eastAsia="pl-PL"/>
        </w:rPr>
        <w:t>%. A year before (</w:t>
      </w:r>
      <w:r w:rsidR="009F1EB6">
        <w:rPr>
          <w:rFonts w:eastAsia="Times New Roman" w:cs="Times New Roman"/>
          <w:szCs w:val="19"/>
          <w:lang w:val="en-GB" w:eastAsia="pl-PL"/>
        </w:rPr>
        <w:t>March</w:t>
      </w:r>
      <w:r w:rsidRPr="00A174D5" w:rsidR="00597B0E">
        <w:rPr>
          <w:rFonts w:eastAsia="Times New Roman" w:cs="Times New Roman"/>
          <w:szCs w:val="19"/>
          <w:lang w:val="en-GB" w:eastAsia="pl-PL"/>
        </w:rPr>
        <w:t xml:space="preserve"> 2022</w:t>
      </w:r>
      <w:r w:rsidRPr="00A174D5" w:rsidR="00711D0E">
        <w:rPr>
          <w:rFonts w:eastAsia="Times New Roman" w:cs="Times New Roman"/>
          <w:szCs w:val="19"/>
          <w:lang w:val="en-GB" w:eastAsia="pl-PL"/>
        </w:rPr>
        <w:t xml:space="preserve"> to</w:t>
      </w:r>
      <w:r w:rsidR="009F1EB6">
        <w:rPr>
          <w:rFonts w:eastAsia="Times New Roman" w:cs="Times New Roman"/>
          <w:szCs w:val="19"/>
          <w:lang w:val="en-GB" w:eastAsia="pl-PL"/>
        </w:rPr>
        <w:t xml:space="preserve"> March</w:t>
      </w:r>
      <w:r w:rsidRPr="00A174D5" w:rsidR="00B46777">
        <w:rPr>
          <w:rFonts w:eastAsia="Times New Roman" w:cs="Times New Roman"/>
          <w:szCs w:val="19"/>
          <w:lang w:val="en-GB" w:eastAsia="pl-PL"/>
        </w:rPr>
        <w:t xml:space="preserve"> 202</w:t>
      </w:r>
      <w:r w:rsidRPr="00A174D5" w:rsidR="00597B0E">
        <w:rPr>
          <w:rFonts w:eastAsia="Times New Roman" w:cs="Times New Roman"/>
          <w:szCs w:val="19"/>
          <w:lang w:val="en-GB" w:eastAsia="pl-PL"/>
        </w:rPr>
        <w:t>1</w:t>
      </w:r>
      <w:r w:rsidRPr="00A174D5" w:rsidR="00B46777">
        <w:rPr>
          <w:rFonts w:eastAsia="Times New Roman" w:cs="Times New Roman"/>
          <w:szCs w:val="19"/>
          <w:lang w:val="en-GB" w:eastAsia="pl-PL"/>
        </w:rPr>
        <w:t>) the dynamics of growth in average wa</w:t>
      </w:r>
      <w:r w:rsidRPr="00A174D5">
        <w:rPr>
          <w:rFonts w:eastAsia="Times New Roman" w:cs="Times New Roman"/>
          <w:szCs w:val="19"/>
          <w:lang w:val="en-GB" w:eastAsia="pl-PL"/>
        </w:rPr>
        <w:t xml:space="preserve">ge was recorded at the level of </w:t>
      </w:r>
      <w:r w:rsidR="00F31811">
        <w:rPr>
          <w:rFonts w:eastAsia="Times New Roman" w:cs="Times New Roman"/>
          <w:szCs w:val="19"/>
          <w:lang w:val="en-GB" w:eastAsia="pl-PL"/>
        </w:rPr>
        <w:t>12.4</w:t>
      </w:r>
      <w:bookmarkStart w:name="_GoBack" w:id="0"/>
      <w:bookmarkEnd w:id="0"/>
      <w:r w:rsidRPr="00A174D5" w:rsidR="00597B0E">
        <w:rPr>
          <w:rFonts w:eastAsia="Times New Roman" w:cs="Times New Roman"/>
          <w:szCs w:val="19"/>
          <w:lang w:val="en-GB" w:eastAsia="pl-PL"/>
        </w:rPr>
        <w:t>%.</w:t>
      </w:r>
    </w:p>
    <w:p w:rsidRPr="007E5CF3" w:rsidR="0027433A" w:rsidP="007E5CF3" w:rsidRDefault="000C36A2" w14:paraId="2CD51E8E" w14:textId="65409ED5">
      <w:pPr>
        <w:pStyle w:val="Tytuwykresu0"/>
        <w:suppressAutoHyphens/>
        <w:spacing w:line="288" w:lineRule="auto"/>
        <w:rPr>
          <w:rFonts w:ascii="Fira Sans" w:hAnsi="Fira Sans"/>
          <w:b w:val="0"/>
          <w:bCs w:val="0"/>
          <w:noProof w:val="0"/>
          <w:szCs w:val="19"/>
          <w:lang w:val="en-GB"/>
        </w:rPr>
      </w:pPr>
      <w:r w:rsidRPr="00A174D5">
        <w:rPr>
          <w:rFonts w:ascii="Fira Sans" w:hAnsi="Fira Sans"/>
        </w:rPr>
        <w:lastRenderedPageBreak/>
        <mc:AlternateContent>
          <mc:Choice Requires="wps">
            <w:drawing>
              <wp:anchor distT="45720" distB="45720" distL="114300" distR="114300" simplePos="0" relativeHeight="251768832" behindDoc="1" locked="0" layoutInCell="1" allowOverlap="1" wp14:editId="393B5C91" wp14:anchorId="313B2F77">
                <wp:simplePos x="0" y="0"/>
                <wp:positionH relativeFrom="column">
                  <wp:posOffset>5295900</wp:posOffset>
                </wp:positionH>
                <wp:positionV relativeFrom="paragraph">
                  <wp:posOffset>568325</wp:posOffset>
                </wp:positionV>
                <wp:extent cx="1725295" cy="1943100"/>
                <wp:effectExtent l="0" t="0" r="0" b="0"/>
                <wp:wrapTight wrapText="bothSides">
                  <wp:wrapPolygon edited="0">
                    <wp:start x="477" y="0"/>
                    <wp:lineTo x="477" y="21388"/>
                    <wp:lineTo x="20749" y="21388"/>
                    <wp:lineTo x="20749" y="0"/>
                    <wp:lineTo x="477" y="0"/>
                  </wp:wrapPolygon>
                </wp:wrapTight>
                <wp:docPr id="24" name="Pole tekstowe 24" descr="In January 2023, the statutory minimum wage increased to 3490 PLN, i.e. by 15.9% compared to 2022, when it amounted to 3010 PLN (in 2022 an increase by 7.5% in regard to 2021),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232E9" w:rsidR="000C36A2" w:rsidP="000C36A2" w:rsidRDefault="000C36A2" w14:paraId="1C99A16D" w14:textId="66C89CFC">
                            <w:pPr>
                              <w:pStyle w:val="tekstzboku"/>
                              <w:suppressAutoHyphens/>
                              <w:rPr>
                                <w:bCs w:val="0"/>
                                <w:lang w:val="en-US"/>
                              </w:rPr>
                            </w:pPr>
                            <w:r w:rsidRPr="001C45CF">
                              <w:rPr>
                                <w:b/>
                                <w:bCs w:val="0"/>
                                <w:lang w:val="en-US"/>
                              </w:rPr>
                              <w:t xml:space="preserve">In January 2023, the statutory minimum wage </w:t>
                            </w:r>
                            <w:r>
                              <w:rPr>
                                <w:b/>
                                <w:bCs w:val="0"/>
                                <w:lang w:val="en-US"/>
                              </w:rPr>
                              <w:t>increased to 3</w:t>
                            </w:r>
                            <w:r w:rsidRPr="001C45CF">
                              <w:rPr>
                                <w:b/>
                                <w:bCs w:val="0"/>
                                <w:lang w:val="en-US"/>
                              </w:rPr>
                              <w:t>490</w:t>
                            </w:r>
                            <w:r>
                              <w:rPr>
                                <w:b/>
                                <w:bCs w:val="0"/>
                                <w:lang w:val="en-US"/>
                              </w:rPr>
                              <w:t xml:space="preserve"> PLN</w:t>
                            </w:r>
                            <w:r w:rsidR="00AA382A">
                              <w:rPr>
                                <w:b/>
                                <w:bCs w:val="0"/>
                                <w:lang w:val="en-US"/>
                              </w:rPr>
                              <w:t>, i.e. by 15.9</w:t>
                            </w:r>
                            <w:r w:rsidRPr="001C45CF">
                              <w:rPr>
                                <w:b/>
                                <w:bCs w:val="0"/>
                                <w:lang w:val="en-US"/>
                              </w:rPr>
                              <w:t>%</w:t>
                            </w:r>
                            <w:r w:rsidRPr="00291E9D">
                              <w:rPr>
                                <w:bCs w:val="0"/>
                                <w:lang w:val="en-US"/>
                              </w:rPr>
                              <w:t xml:space="preserve"> compared to </w:t>
                            </w:r>
                            <w:r>
                              <w:rPr>
                                <w:bCs w:val="0"/>
                                <w:lang w:val="en-US"/>
                              </w:rPr>
                              <w:t xml:space="preserve">2022, when </w:t>
                            </w:r>
                            <w:r w:rsidRPr="00291E9D">
                              <w:rPr>
                                <w:bCs w:val="0"/>
                                <w:lang w:val="en-US"/>
                              </w:rPr>
                              <w:t>it amounted to 3010</w:t>
                            </w:r>
                            <w:r>
                              <w:rPr>
                                <w:bCs w:val="0"/>
                                <w:lang w:val="en-US"/>
                              </w:rPr>
                              <w:t> PLN (in 2022 an increase by 7.5% in regard to 2021)</w:t>
                            </w:r>
                            <w:r w:rsidRPr="00291E9D">
                              <w:rPr>
                                <w:bCs w:val="0"/>
                                <w:lang w:val="en-US"/>
                              </w:rPr>
                              <w:t xml:space="preserve">, which also affected changes in average monthly gross wages </w:t>
                            </w:r>
                            <w:r>
                              <w:rPr>
                                <w:bCs w:val="0"/>
                                <w:lang w:val="en-US"/>
                              </w:rPr>
                              <w:t>and salaries in the enterprise sector</w:t>
                            </w:r>
                          </w:p>
                          <w:p w:rsidRPr="000232E9" w:rsidR="0042116B" w:rsidP="002009F7" w:rsidRDefault="0042116B" w14:paraId="7F85B51E" w14:textId="01AE73B5">
                            <w:pPr>
                              <w:pStyle w:val="tekstzboku"/>
                              <w:suppressAutoHyphens/>
                              <w:rPr>
                                <w:bCs w:val="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4" style="position:absolute;margin-left:417pt;margin-top:44.75pt;width:135.85pt;height:153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In January 2023, the statutory minimum wage increased to 3490 PLN, i.e. by 15.9% compared to 2022, when it amounted to 3010 PLN (in 2022 an increase by 7.5% in regard to 2021), which also affected changes in average monthly gross wages and salaries in the enterprise sector"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" w14:anchorId="313B2F77">
                <v:textbox>
                  <w:txbxContent>
                    <w:p w:rsidRPr="000232E9" w:rsidR="000C36A2" w:rsidP="000C36A2" w:rsidRDefault="000C36A2" w14:paraId="1C99A16D" w14:textId="66C89CFC">
                      <w:pPr>
                        <w:pStyle w:val="tekstzboku"/>
                        <w:suppressAutoHyphens/>
                        <w:rPr>
                          <w:bCs w:val="0"/>
                          <w:lang w:val="en-US"/>
                        </w:rPr>
                      </w:pPr>
                      <w:r w:rsidRPr="001C45CF">
                        <w:rPr>
                          <w:b/>
                          <w:bCs w:val="0"/>
                          <w:lang w:val="en-US"/>
                        </w:rPr>
                        <w:t xml:space="preserve">In January 2023, the statutory minimum wage </w:t>
                      </w:r>
                      <w:r>
                        <w:rPr>
                          <w:b/>
                          <w:bCs w:val="0"/>
                          <w:lang w:val="en-US"/>
                        </w:rPr>
                        <w:t>increased to 3</w:t>
                      </w:r>
                      <w:r w:rsidRPr="001C45CF">
                        <w:rPr>
                          <w:b/>
                          <w:bCs w:val="0"/>
                          <w:lang w:val="en-US"/>
                        </w:rPr>
                        <w:t>490</w:t>
                      </w:r>
                      <w:r>
                        <w:rPr>
                          <w:b/>
                          <w:bCs w:val="0"/>
                          <w:lang w:val="en-US"/>
                        </w:rPr>
                        <w:t xml:space="preserve"> PLN</w:t>
                      </w:r>
                      <w:r w:rsidR="00AA382A">
                        <w:rPr>
                          <w:b/>
                          <w:bCs w:val="0"/>
                          <w:lang w:val="en-US"/>
                        </w:rPr>
                        <w:t>, i.e. by 15.9</w:t>
                      </w:r>
                      <w:r w:rsidRPr="001C45CF">
                        <w:rPr>
                          <w:b/>
                          <w:bCs w:val="0"/>
                          <w:lang w:val="en-US"/>
                        </w:rPr>
                        <w:t>%</w:t>
                      </w:r>
                      <w:r w:rsidRPr="00291E9D">
                        <w:rPr>
                          <w:bCs w:val="0"/>
                          <w:lang w:val="en-US"/>
                        </w:rPr>
                        <w:t xml:space="preserve"> compared to </w:t>
                      </w:r>
                      <w:r>
                        <w:rPr>
                          <w:bCs w:val="0"/>
                          <w:lang w:val="en-US"/>
                        </w:rPr>
                        <w:t xml:space="preserve">2022, when </w:t>
                      </w:r>
                      <w:r w:rsidRPr="00291E9D">
                        <w:rPr>
                          <w:bCs w:val="0"/>
                          <w:lang w:val="en-US"/>
                        </w:rPr>
                        <w:t>it amounted to 3010</w:t>
                      </w:r>
                      <w:r>
                        <w:rPr>
                          <w:bCs w:val="0"/>
                          <w:lang w:val="en-US"/>
                        </w:rPr>
                        <w:t> PLN (in 2022 an increase by 7.5% in regard to 2021)</w:t>
                      </w:r>
                      <w:r w:rsidRPr="00291E9D">
                        <w:rPr>
                          <w:bCs w:val="0"/>
                          <w:lang w:val="en-US"/>
                        </w:rPr>
                        <w:t xml:space="preserve">, which also affected changes in average monthly gross wages </w:t>
                      </w:r>
                      <w:r>
                        <w:rPr>
                          <w:bCs w:val="0"/>
                          <w:lang w:val="en-US"/>
                        </w:rPr>
                        <w:t>and salaries in the enterprise sector</w:t>
                      </w:r>
                    </w:p>
                    <w:p w:rsidRPr="000232E9" w:rsidR="0042116B" w:rsidP="002009F7" w:rsidRDefault="0042116B" w14:paraId="7F85B51E" w14:textId="01AE73B5">
                      <w:pPr>
                        <w:pStyle w:val="tekstzboku"/>
                        <w:suppressAutoHyphens/>
                        <w:rPr>
                          <w:bCs w:val="0"/>
                          <w:lang w:val="en-US"/>
                        </w:rPr>
                      </w:pPr>
                    </w:p>
                  </w:txbxContent>
                </v:textbox>
                <w10:wrap type="tight"/>
              </v:shape>
            </w:pict>
          </mc:Fallback>
        </mc:AlternateContent>
      </w:r>
      <w:r w:rsidRPr="00A174D5" w:rsidR="00B46777">
        <w:rPr>
          <w:rFonts w:ascii="Fira Sans" w:hAnsi="Fira Sans"/>
          <w:noProof w:val="0"/>
          <w:lang w:val="en-GB"/>
        </w:rPr>
        <w:t>Chart 2. Average monthly gross wages and salaries in the enterprise sector</w:t>
      </w:r>
      <w:r w:rsidR="007E5CF3">
        <w:rPr>
          <w:rFonts w:ascii="Fira Sans" w:hAnsi="Fira Sans"/>
          <w:noProof w:val="0"/>
          <w:lang w:val="en-GB"/>
        </w:rPr>
        <w:t xml:space="preserve"> </w:t>
      </w:r>
      <w:r w:rsidR="007E5CF3">
        <w:rPr>
          <w:rFonts w:ascii="Fira Sans" w:hAnsi="Fira Sans"/>
        </w:rPr>
        <w:drawing>
          <wp:anchor distT="0" distB="0" distL="114300" distR="114300" simplePos="0" relativeHeight="251770880" behindDoc="0" locked="1" layoutInCell="1" allowOverlap="1" wp14:editId="13141B9F" wp14:anchorId="1838477E">
            <wp:simplePos x="0" y="0"/>
            <wp:positionH relativeFrom="column">
              <wp:posOffset>0</wp:posOffset>
            </wp:positionH>
            <wp:positionV relativeFrom="paragraph">
              <wp:posOffset>234950</wp:posOffset>
            </wp:positionV>
            <wp:extent cx="5095875" cy="3004820"/>
            <wp:effectExtent l="0" t="0" r="9525" b="5080"/>
            <wp:wrapTopAndBottom/>
            <wp:docPr id="17" name="Obraz 17"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875" cy="3004820"/>
                    </a:xfrm>
                    <a:prstGeom prst="rect">
                      <a:avLst/>
                    </a:prstGeom>
                    <a:noFill/>
                  </pic:spPr>
                </pic:pic>
              </a:graphicData>
            </a:graphic>
            <wp14:sizeRelH relativeFrom="margin">
              <wp14:pctWidth>0</wp14:pctWidth>
            </wp14:sizeRelH>
            <wp14:sizeRelV relativeFrom="margin">
              <wp14:pctHeight>0</wp14:pctHeight>
            </wp14:sizeRelV>
          </wp:anchor>
        </w:drawing>
      </w:r>
      <w:r w:rsidRPr="00A174D5" w:rsidR="00B46777">
        <w:rPr>
          <w:rFonts w:ascii="Fira Sans" w:hAnsi="Fira Sans"/>
          <w:noProof w:val="0"/>
          <w:lang w:val="en-GB"/>
        </w:rPr>
        <w:t xml:space="preserve"> </w:t>
      </w:r>
      <w:r w:rsidRPr="00A174D5" w:rsidR="00D77D9C">
        <w:rPr>
          <w:rFonts w:ascii="Fira Sans" w:hAnsi="Fira Sans"/>
          <w:noProof w:val="0"/>
          <w:lang w:val="en-GB"/>
        </w:rPr>
        <w:br/>
      </w:r>
      <w:r w:rsidR="0002411E">
        <w:rPr>
          <w:rFonts w:ascii="Fira Sans" w:hAnsi="Fira Sans"/>
          <w:b w:val="0"/>
          <w:bCs w:val="0"/>
          <w:noProof w:val="0"/>
          <w:szCs w:val="19"/>
          <w:lang w:val="en-GB"/>
        </w:rPr>
        <w:br/>
      </w:r>
      <w:r w:rsidRPr="007E5CF3" w:rsidR="000262BE">
        <w:rPr>
          <w:rFonts w:ascii="Fira Sans" w:hAnsi="Fira Sans"/>
          <w:b w:val="0"/>
          <w:bCs w:val="0"/>
          <w:noProof w:val="0"/>
          <w:szCs w:val="19"/>
          <w:lang w:val="en-GB"/>
        </w:rPr>
        <w:t>In</w:t>
      </w:r>
      <w:r w:rsidRPr="007E5CF3" w:rsidR="002D182A">
        <w:rPr>
          <w:rFonts w:ascii="Fira Sans" w:hAnsi="Fira Sans"/>
          <w:b w:val="0"/>
          <w:bCs w:val="0"/>
          <w:noProof w:val="0"/>
          <w:szCs w:val="19"/>
          <w:lang w:val="en-GB"/>
        </w:rPr>
        <w:t xml:space="preserve"> the</w:t>
      </w:r>
      <w:r w:rsidRPr="007E5CF3" w:rsidR="000262BE">
        <w:rPr>
          <w:rFonts w:ascii="Fira Sans" w:hAnsi="Fira Sans"/>
          <w:b w:val="0"/>
          <w:bCs w:val="0"/>
          <w:noProof w:val="0"/>
          <w:szCs w:val="19"/>
          <w:lang w:val="en-GB"/>
        </w:rPr>
        <w:t xml:space="preserve"> cumulative period of t</w:t>
      </w:r>
      <w:r w:rsidRPr="007E5CF3" w:rsidR="00A61F61">
        <w:rPr>
          <w:rFonts w:ascii="Fira Sans" w:hAnsi="Fira Sans"/>
          <w:b w:val="0"/>
          <w:bCs w:val="0"/>
          <w:noProof w:val="0"/>
          <w:szCs w:val="19"/>
          <w:lang w:val="en-GB"/>
        </w:rPr>
        <w:t>hree</w:t>
      </w:r>
      <w:r w:rsidRPr="007E5CF3" w:rsidR="000262BE">
        <w:rPr>
          <w:rFonts w:ascii="Fira Sans" w:hAnsi="Fira Sans"/>
          <w:b w:val="0"/>
          <w:bCs w:val="0"/>
          <w:noProof w:val="0"/>
          <w:szCs w:val="19"/>
          <w:lang w:val="en-GB"/>
        </w:rPr>
        <w:t xml:space="preserve"> months of 2023, average monthly gross wages and salaries in the enterprise sector, in relation to the same period of 2022 increased in all NACE Rev.2 sections by between </w:t>
      </w:r>
      <w:r w:rsidRPr="007E5CF3" w:rsidR="00A61F61">
        <w:rPr>
          <w:rFonts w:ascii="Fira Sans" w:hAnsi="Fira Sans"/>
          <w:b w:val="0"/>
          <w:bCs w:val="0"/>
          <w:noProof w:val="0"/>
          <w:szCs w:val="19"/>
          <w:lang w:val="en-GB"/>
        </w:rPr>
        <w:t>7.5</w:t>
      </w:r>
      <w:r w:rsidRPr="007E5CF3" w:rsidR="000262BE">
        <w:rPr>
          <w:rFonts w:ascii="Fira Sans" w:hAnsi="Fira Sans"/>
          <w:b w:val="0"/>
          <w:bCs w:val="0"/>
          <w:noProof w:val="0"/>
          <w:szCs w:val="19"/>
          <w:lang w:val="en-GB"/>
        </w:rPr>
        <w:t>% in section ”Construction” and 2</w:t>
      </w:r>
      <w:r w:rsidRPr="007E5CF3" w:rsidR="00A61F61">
        <w:rPr>
          <w:rFonts w:ascii="Fira Sans" w:hAnsi="Fira Sans"/>
          <w:b w:val="0"/>
          <w:bCs w:val="0"/>
          <w:noProof w:val="0"/>
          <w:szCs w:val="19"/>
          <w:lang w:val="en-GB"/>
        </w:rPr>
        <w:t>2.5</w:t>
      </w:r>
      <w:r w:rsidRPr="007E5CF3" w:rsidR="000262BE">
        <w:rPr>
          <w:rFonts w:ascii="Fira Sans" w:hAnsi="Fira Sans"/>
          <w:b w:val="0"/>
          <w:bCs w:val="0"/>
          <w:noProof w:val="0"/>
          <w:szCs w:val="19"/>
          <w:lang w:val="en-GB"/>
        </w:rPr>
        <w:t>% in section “Transportation and storage”, which resulted in total increase in the enterprise sector of 13.</w:t>
      </w:r>
      <w:r w:rsidRPr="007E5CF3" w:rsidR="00A61F61">
        <w:rPr>
          <w:rFonts w:ascii="Fira Sans" w:hAnsi="Fira Sans"/>
          <w:b w:val="0"/>
          <w:bCs w:val="0"/>
          <w:noProof w:val="0"/>
          <w:szCs w:val="19"/>
          <w:lang w:val="en-GB"/>
        </w:rPr>
        <w:t>3</w:t>
      </w:r>
      <w:r w:rsidRPr="007E5CF3" w:rsidR="000262BE">
        <w:rPr>
          <w:rFonts w:ascii="Fira Sans" w:hAnsi="Fira Sans"/>
          <w:b w:val="0"/>
          <w:bCs w:val="0"/>
          <w:noProof w:val="0"/>
          <w:szCs w:val="19"/>
          <w:lang w:val="en-GB"/>
        </w:rPr>
        <w:t xml:space="preserve">%. The highest average gross salary in the enterprise sector </w:t>
      </w:r>
      <w:r w:rsidRPr="007E5CF3" w:rsidR="0002160D">
        <w:rPr>
          <w:rFonts w:ascii="Fira Sans" w:hAnsi="Fira Sans"/>
          <w:b w:val="0"/>
          <w:bCs w:val="0"/>
          <w:noProof w:val="0"/>
          <w:szCs w:val="19"/>
          <w:lang w:val="en-GB"/>
        </w:rPr>
        <w:t xml:space="preserve">in the cumulative period </w:t>
      </w:r>
      <w:r w:rsidRPr="007E5CF3" w:rsidR="000262BE">
        <w:rPr>
          <w:rFonts w:ascii="Fira Sans" w:hAnsi="Fira Sans"/>
          <w:b w:val="0"/>
          <w:bCs w:val="0"/>
          <w:noProof w:val="0"/>
          <w:szCs w:val="19"/>
          <w:lang w:val="en-GB"/>
        </w:rPr>
        <w:t>was noted in section “Information and communication” in the amount of 12</w:t>
      </w:r>
      <w:r w:rsidRPr="007E5CF3" w:rsidR="00A61F61">
        <w:rPr>
          <w:rFonts w:ascii="Fira Sans" w:hAnsi="Fira Sans"/>
          <w:b w:val="0"/>
          <w:bCs w:val="0"/>
          <w:noProof w:val="0"/>
          <w:szCs w:val="19"/>
          <w:lang w:val="en-GB"/>
        </w:rPr>
        <w:t>636</w:t>
      </w:r>
      <w:r w:rsidRPr="007E5CF3" w:rsidR="000262BE">
        <w:rPr>
          <w:rFonts w:ascii="Fira Sans" w:hAnsi="Fira Sans"/>
          <w:b w:val="0"/>
          <w:bCs w:val="0"/>
          <w:noProof w:val="0"/>
          <w:szCs w:val="19"/>
          <w:lang w:val="en-GB"/>
        </w:rPr>
        <w:t>.</w:t>
      </w:r>
      <w:r w:rsidRPr="007E5CF3" w:rsidR="00A61F61">
        <w:rPr>
          <w:rFonts w:ascii="Fira Sans" w:hAnsi="Fira Sans"/>
          <w:b w:val="0"/>
          <w:bCs w:val="0"/>
          <w:noProof w:val="0"/>
          <w:szCs w:val="19"/>
          <w:lang w:val="en-GB"/>
        </w:rPr>
        <w:t>07</w:t>
      </w:r>
      <w:r w:rsidRPr="007E5CF3" w:rsidR="000262BE">
        <w:rPr>
          <w:rFonts w:ascii="Fira Sans" w:hAnsi="Fira Sans"/>
          <w:b w:val="0"/>
          <w:bCs w:val="0"/>
          <w:noProof w:val="0"/>
          <w:szCs w:val="19"/>
          <w:lang w:val="en-GB"/>
        </w:rPr>
        <w:t xml:space="preserve"> PLN (an increase by 13.</w:t>
      </w:r>
      <w:r w:rsidRPr="007E5CF3" w:rsidR="00A61F61">
        <w:rPr>
          <w:rFonts w:ascii="Fira Sans" w:hAnsi="Fira Sans"/>
          <w:b w:val="0"/>
          <w:bCs w:val="0"/>
          <w:noProof w:val="0"/>
          <w:szCs w:val="19"/>
          <w:lang w:val="en-GB"/>
        </w:rPr>
        <w:t>4</w:t>
      </w:r>
      <w:r w:rsidRPr="007E5CF3" w:rsidR="000262BE">
        <w:rPr>
          <w:rFonts w:ascii="Fira Sans" w:hAnsi="Fira Sans"/>
          <w:b w:val="0"/>
          <w:bCs w:val="0"/>
          <w:noProof w:val="0"/>
          <w:szCs w:val="19"/>
          <w:lang w:val="en-GB"/>
        </w:rPr>
        <w:t>% in regard to the same period of previous year), while the lowest in section “Accommodation and catering” at the level of 5</w:t>
      </w:r>
      <w:r w:rsidRPr="007E5CF3" w:rsidR="00A61F61">
        <w:rPr>
          <w:rFonts w:ascii="Fira Sans" w:hAnsi="Fira Sans"/>
          <w:b w:val="0"/>
          <w:bCs w:val="0"/>
          <w:noProof w:val="0"/>
          <w:szCs w:val="19"/>
          <w:lang w:val="en-GB"/>
        </w:rPr>
        <w:t>245</w:t>
      </w:r>
      <w:r w:rsidRPr="007E5CF3" w:rsidR="000262BE">
        <w:rPr>
          <w:rFonts w:ascii="Fira Sans" w:hAnsi="Fira Sans"/>
          <w:b w:val="0"/>
          <w:bCs w:val="0"/>
          <w:noProof w:val="0"/>
          <w:szCs w:val="19"/>
          <w:lang w:val="en-GB"/>
        </w:rPr>
        <w:t>.</w:t>
      </w:r>
      <w:r w:rsidRPr="007E5CF3" w:rsidR="00A61F61">
        <w:rPr>
          <w:rFonts w:ascii="Fira Sans" w:hAnsi="Fira Sans"/>
          <w:b w:val="0"/>
          <w:bCs w:val="0"/>
          <w:noProof w:val="0"/>
          <w:szCs w:val="19"/>
          <w:lang w:val="en-GB"/>
        </w:rPr>
        <w:t>1</w:t>
      </w:r>
      <w:r w:rsidRPr="007E5CF3" w:rsidR="000262BE">
        <w:rPr>
          <w:rFonts w:ascii="Fira Sans" w:hAnsi="Fira Sans"/>
          <w:b w:val="0"/>
          <w:bCs w:val="0"/>
          <w:noProof w:val="0"/>
          <w:szCs w:val="19"/>
          <w:lang w:val="en-GB"/>
        </w:rPr>
        <w:t>6 PLN (despite an increase in relation to the situation a year ago by 1</w:t>
      </w:r>
      <w:r w:rsidRPr="007E5CF3" w:rsidR="00A61F61">
        <w:rPr>
          <w:rFonts w:ascii="Fira Sans" w:hAnsi="Fira Sans"/>
          <w:b w:val="0"/>
          <w:bCs w:val="0"/>
          <w:noProof w:val="0"/>
          <w:szCs w:val="19"/>
          <w:lang w:val="en-GB"/>
        </w:rPr>
        <w:t>4.7</w:t>
      </w:r>
      <w:r w:rsidRPr="007E5CF3" w:rsidR="000262BE">
        <w:rPr>
          <w:rFonts w:ascii="Fira Sans" w:hAnsi="Fira Sans"/>
          <w:b w:val="0"/>
          <w:bCs w:val="0"/>
          <w:noProof w:val="0"/>
          <w:szCs w:val="19"/>
          <w:lang w:val="en-GB"/>
        </w:rPr>
        <w:t>%).</w:t>
      </w:r>
    </w:p>
    <w:p w:rsidRPr="00A174D5" w:rsidR="001B7B96" w:rsidRDefault="001B7B96" w14:paraId="12134CC6" w14:textId="77777777">
      <w:pPr>
        <w:spacing w:before="0" w:after="160" w:line="259" w:lineRule="auto"/>
        <w:rPr>
          <w:rFonts w:eastAsia="Times New Roman" w:cs="Times New Roman"/>
          <w:b/>
          <w:bCs/>
          <w:color w:val="001D77"/>
          <w:szCs w:val="19"/>
          <w:lang w:val="en-GB" w:eastAsia="pl-PL"/>
        </w:rPr>
      </w:pPr>
      <w:r w:rsidRPr="00A174D5">
        <w:rPr>
          <w:b/>
          <w:szCs w:val="19"/>
          <w:lang w:val="en-GB"/>
        </w:rPr>
        <w:br w:type="page"/>
      </w:r>
    </w:p>
    <w:p w:rsidRPr="00A174D5" w:rsidR="00973FB9" w:rsidP="00973FB9" w:rsidRDefault="00973FB9" w14:paraId="30B8131E" w14:textId="126A4630">
      <w:pPr>
        <w:pStyle w:val="Nagwek1"/>
        <w:rPr>
          <w:rFonts w:ascii="Fira Sans" w:hAnsi="Fira Sans"/>
          <w:b/>
          <w:szCs w:val="19"/>
          <w:lang w:val="en-GB"/>
        </w:rPr>
      </w:pPr>
      <w:r w:rsidRPr="00A174D5">
        <w:rPr>
          <w:rFonts w:ascii="Fira Sans" w:hAnsi="Fira Sans"/>
          <w:b/>
          <w:szCs w:val="19"/>
          <w:lang w:val="en-GB"/>
        </w:rPr>
        <w:lastRenderedPageBreak/>
        <w:t>Methodological notes</w:t>
      </w:r>
    </w:p>
    <w:p w:rsidRPr="00A174D5" w:rsidR="00973FB9" w:rsidP="008D3F87" w:rsidRDefault="00973FB9" w14:paraId="20C24522" w14:textId="24488394">
      <w:pPr>
        <w:suppressAutoHyphens/>
        <w:spacing w:line="288" w:lineRule="auto"/>
        <w:rPr>
          <w:rFonts w:eastAsia="Times New Roman" w:cs="Times New Roman"/>
          <w:szCs w:val="19"/>
          <w:lang w:val="en-GB" w:eastAsia="pl-PL"/>
        </w:rPr>
      </w:pPr>
      <w:r w:rsidRPr="00A174D5">
        <w:rPr>
          <w:rFonts w:eastAsia="Times New Roman" w:cs="Times New Roman"/>
          <w:b/>
          <w:szCs w:val="19"/>
          <w:lang w:val="en-GB" w:eastAsia="pl-PL"/>
        </w:rPr>
        <w:t xml:space="preserve">The enterprise sector concerns units with the number of employed persons 10 or more people and conducting economic activity within the scope of the following areas: </w:t>
      </w:r>
      <w:r w:rsidRPr="00A174D5">
        <w:rPr>
          <w:rFonts w:eastAsia="Times New Roman" w:cs="Times New Roman"/>
          <w:szCs w:val="19"/>
          <w:lang w:val="en-GB" w:eastAsia="pl-PL"/>
        </w:rPr>
        <w:t>forestry and logging; marine fishing; mining and quarrying; manufacturing; elect</w:t>
      </w:r>
      <w:r w:rsidRPr="00A174D5" w:rsidR="006B0C3D">
        <w:rPr>
          <w:rFonts w:eastAsia="Times New Roman" w:cs="Times New Roman"/>
          <w:szCs w:val="19"/>
          <w:lang w:val="en-GB" w:eastAsia="pl-PL"/>
        </w:rPr>
        <w: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r w:rsidRPr="00A174D5">
        <w:rPr>
          <w:rFonts w:eastAsia="Times New Roman" w:cs="Times New Roman"/>
          <w:szCs w:val="19"/>
          <w:lang w:val="en-GB" w:eastAsia="pl-PL"/>
        </w:rPr>
        <w:t xml:space="preserve"> </w:t>
      </w:r>
    </w:p>
    <w:p w:rsidRPr="00A174D5" w:rsidR="00C23E54" w:rsidP="008D3F87" w:rsidRDefault="00C85704" w14:paraId="6906E19B" w14:textId="05AB78B2">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 xml:space="preserve">Data source is </w:t>
      </w:r>
      <w:r w:rsidRPr="00A174D5" w:rsidR="002902B0">
        <w:rPr>
          <w:rFonts w:eastAsia="Times New Roman" w:cs="Times New Roman"/>
          <w:szCs w:val="19"/>
          <w:lang w:val="en-GB" w:eastAsia="pl-PL"/>
        </w:rPr>
        <w:t>“</w:t>
      </w:r>
      <w:r w:rsidRPr="00A174D5" w:rsidR="00213CB3">
        <w:rPr>
          <w:rFonts w:eastAsia="Times New Roman" w:cs="Times New Roman"/>
          <w:szCs w:val="19"/>
          <w:lang w:val="en-GB" w:eastAsia="pl-PL"/>
        </w:rPr>
        <w:t xml:space="preserve">Report on economic activity” (DG-1). Within the scope of this survey, for the entities with the number of employed persons 50 and more people it is a census survey, while for the entities with the number of employed persons from 10 </w:t>
      </w:r>
      <w:r w:rsidRPr="00A174D5" w:rsidR="007F20DB">
        <w:rPr>
          <w:rFonts w:eastAsia="Times New Roman" w:cs="Times New Roman"/>
          <w:szCs w:val="19"/>
          <w:lang w:val="en-GB" w:eastAsia="pl-PL"/>
        </w:rPr>
        <w:t>to 49 people it is a sample one</w:t>
      </w:r>
      <w:r w:rsidRPr="00A174D5" w:rsidR="007F20DB">
        <w:rPr>
          <w:rStyle w:val="Odwoanieprzypisudolnego"/>
          <w:rFonts w:eastAsia="Times New Roman" w:cs="Times New Roman"/>
          <w:szCs w:val="19"/>
          <w:lang w:val="en-GB" w:eastAsia="pl-PL"/>
        </w:rPr>
        <w:footnoteReference w:id="4"/>
      </w:r>
      <w:r w:rsidRPr="00A174D5" w:rsidR="00213CB3">
        <w:rPr>
          <w:rFonts w:eastAsia="Times New Roman" w:cs="Times New Roman"/>
          <w:szCs w:val="19"/>
          <w:lang w:val="en-GB" w:eastAsia="pl-PL"/>
        </w:rPr>
        <w:t>.</w:t>
      </w:r>
    </w:p>
    <w:p w:rsidRPr="00A174D5" w:rsidR="00C85704" w:rsidP="008D3F87" w:rsidRDefault="00213CB3" w14:paraId="16D78341" w14:textId="0753CD9C">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Labour market data on survey report DG-1 do not include persons employed under a mandate contr</w:t>
      </w:r>
      <w:r w:rsidRPr="00A174D5" w:rsidR="00C85704">
        <w:rPr>
          <w:rFonts w:eastAsia="Times New Roman" w:cs="Times New Roman"/>
          <w:szCs w:val="19"/>
          <w:lang w:val="en-GB" w:eastAsia="pl-PL"/>
        </w:rPr>
        <w:t>act</w:t>
      </w:r>
      <w:r w:rsidRPr="00A174D5">
        <w:rPr>
          <w:rFonts w:eastAsia="Times New Roman" w:cs="Times New Roman"/>
          <w:szCs w:val="19"/>
          <w:lang w:val="en-GB" w:eastAsia="pl-PL"/>
        </w:rPr>
        <w:t xml:space="preserve"> and contract for specified work – the detailed scope of exclusions along with methods of calculating labour market variables can be found in the </w:t>
      </w:r>
      <w:r w:rsidRPr="00A174D5" w:rsidR="007F20DB">
        <w:rPr>
          <w:rFonts w:eastAsia="Times New Roman" w:cs="Times New Roman"/>
          <w:szCs w:val="19"/>
          <w:lang w:val="en-GB" w:eastAsia="pl-PL"/>
        </w:rPr>
        <w:t>explanations of the DG-1 report</w:t>
      </w:r>
      <w:r w:rsidRPr="00A174D5" w:rsidR="007F20DB">
        <w:rPr>
          <w:rStyle w:val="Odwoanieprzypisudolnego"/>
          <w:rFonts w:eastAsia="Times New Roman" w:cs="Times New Roman"/>
          <w:szCs w:val="19"/>
          <w:lang w:val="en-GB" w:eastAsia="pl-PL"/>
        </w:rPr>
        <w:footnoteReference w:id="5"/>
      </w:r>
      <w:r w:rsidRPr="00A174D5" w:rsidR="00C85704">
        <w:rPr>
          <w:rFonts w:eastAsia="Times New Roman" w:cs="Times New Roman"/>
          <w:szCs w:val="19"/>
          <w:lang w:val="en-GB" w:eastAsia="pl-PL"/>
        </w:rPr>
        <w:t xml:space="preserve">. </w:t>
      </w:r>
    </w:p>
    <w:p w:rsidRPr="00A174D5" w:rsidR="00C85704" w:rsidP="008D3F87" w:rsidRDefault="00213CB3" w14:paraId="2EE81BC1" w14:textId="35B9703F">
      <w:pPr>
        <w:suppressAutoHyphens/>
        <w:spacing w:line="288" w:lineRule="auto"/>
        <w:rPr>
          <w:sz w:val="16"/>
          <w:lang w:val="en-GB"/>
        </w:rPr>
      </w:pPr>
      <w:r w:rsidRPr="00A174D5">
        <w:rPr>
          <w:rFonts w:eastAsia="Times New Roman" w:cs="Times New Roman"/>
          <w:szCs w:val="19"/>
          <w:lang w:val="en-GB" w:eastAsia="pl-PL"/>
        </w:rPr>
        <w:t>Due to the short period in which the units provide data as part of the survey on the DG-1 form, the presented results are preliminary. In the absence of complete records as at the date of preparation of the survey, it is allowed to include estimated data, and in the event of the need to correct data disclosed in previous periods, changes are included only in cumulative data.</w:t>
      </w:r>
    </w:p>
    <w:p w:rsidRPr="00A174D5" w:rsidR="00C85704" w:rsidP="00973FB9" w:rsidRDefault="00C85704" w14:paraId="0B67593F" w14:textId="77777777">
      <w:pPr>
        <w:rPr>
          <w:sz w:val="16"/>
          <w:lang w:val="en-GB"/>
        </w:rPr>
      </w:pPr>
    </w:p>
    <w:p w:rsidRPr="00A174D5" w:rsidR="00694AF0" w:rsidP="00E76D26" w:rsidRDefault="00694AF0" w14:paraId="4809D44B" w14:textId="52ACD0A1">
      <w:pPr>
        <w:rPr>
          <w:sz w:val="18"/>
          <w:lang w:val="en-GB"/>
        </w:rPr>
      </w:pPr>
    </w:p>
    <w:p w:rsidRPr="00A174D5" w:rsidR="00DA331D" w:rsidP="00DA331D" w:rsidRDefault="00DA331D" w14:paraId="3C222B0C" w14:textId="77777777">
      <w:pPr>
        <w:spacing w:before="360"/>
        <w:rPr>
          <w:sz w:val="18"/>
          <w:lang w:val="en-GB"/>
        </w:rPr>
        <w:sectPr w:rsidRPr="00A174D5" w:rsidR="00DA331D"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6"/>
        <w:gridCol w:w="4927"/>
      </w:tblGrid>
      <w:tr w:rsidRPr="00A174D5" w:rsidR="00DE2400" w:rsidTr="009E7D31" w14:paraId="196D0BDA" w14:textId="77777777">
        <w:trPr>
          <w:trHeight w:val="1626"/>
        </w:trPr>
        <w:tc>
          <w:tcPr>
            <w:tcW w:w="4926" w:type="dxa"/>
          </w:tcPr>
          <w:p w:rsidRPr="00A174D5" w:rsidR="00DE2400" w:rsidP="00DE2400" w:rsidRDefault="00C60504" w14:paraId="05DA311F" w14:textId="094CF4F7">
            <w:pPr>
              <w:spacing w:before="0" w:after="0" w:line="276" w:lineRule="auto"/>
              <w:rPr>
                <w:rFonts w:cs="Arial"/>
                <w:sz w:val="20"/>
                <w:lang w:val="en-GB"/>
              </w:rPr>
            </w:pPr>
            <w:r w:rsidRPr="00A174D5">
              <w:rPr>
                <w:rFonts w:cs="Arial"/>
                <w:sz w:val="20"/>
                <w:lang w:val="en-GB"/>
              </w:rPr>
              <w:lastRenderedPageBreak/>
              <w:t>Prepared by</w:t>
            </w:r>
            <w:r w:rsidRPr="00A174D5" w:rsidR="00DE2400">
              <w:rPr>
                <w:rFonts w:cs="Arial"/>
                <w:sz w:val="20"/>
                <w:lang w:val="en-GB"/>
              </w:rPr>
              <w:t>:</w:t>
            </w:r>
          </w:p>
          <w:p w:rsidRPr="00A174D5" w:rsidR="00DE2400" w:rsidP="00DE2400" w:rsidRDefault="00973FB9" w14:paraId="1E9B29DC" w14:textId="4D122F5F">
            <w:pPr>
              <w:spacing w:before="0" w:line="276" w:lineRule="auto"/>
              <w:rPr>
                <w:rFonts w:cs="Arial"/>
                <w:b/>
                <w:color w:val="000000" w:themeColor="text1"/>
                <w:sz w:val="20"/>
                <w:lang w:val="en-GB"/>
              </w:rPr>
            </w:pPr>
            <w:r w:rsidRPr="00A174D5">
              <w:rPr>
                <w:rFonts w:cs="Arial"/>
                <w:b/>
                <w:color w:val="000000" w:themeColor="text1"/>
                <w:sz w:val="20"/>
                <w:lang w:val="en-GB"/>
              </w:rPr>
              <w:t>Labour Market</w:t>
            </w:r>
            <w:r w:rsidRPr="00A174D5" w:rsidR="006C197A">
              <w:rPr>
                <w:rFonts w:cs="Arial"/>
                <w:b/>
                <w:color w:val="000000" w:themeColor="text1"/>
                <w:sz w:val="20"/>
                <w:lang w:val="en-GB"/>
              </w:rPr>
              <w:t xml:space="preserve"> </w:t>
            </w:r>
            <w:r w:rsidRPr="00A174D5" w:rsidR="00DE2400">
              <w:rPr>
                <w:rFonts w:cs="Arial"/>
                <w:b/>
                <w:color w:val="000000" w:themeColor="text1"/>
                <w:sz w:val="20"/>
                <w:lang w:val="en-GB"/>
              </w:rPr>
              <w:t>Department</w:t>
            </w:r>
          </w:p>
          <w:p w:rsidRPr="00A174D5" w:rsidR="00DE2400" w:rsidP="00747B8C" w:rsidRDefault="00DE2400" w14:paraId="41A1AE38" w14:textId="41B59515">
            <w:pPr>
              <w:spacing w:before="0" w:after="0" w:line="276" w:lineRule="auto"/>
              <w:rPr>
                <w:b/>
                <w:sz w:val="20"/>
                <w:szCs w:val="20"/>
                <w:lang w:val="en-GB"/>
              </w:rPr>
            </w:pPr>
            <w:r w:rsidRPr="00A174D5">
              <w:rPr>
                <w:b/>
                <w:sz w:val="20"/>
                <w:szCs w:val="20"/>
                <w:lang w:val="en-GB"/>
              </w:rPr>
              <w:t>D</w:t>
            </w:r>
            <w:r w:rsidRPr="00A174D5" w:rsidR="006C197A">
              <w:rPr>
                <w:b/>
                <w:sz w:val="20"/>
                <w:szCs w:val="20"/>
                <w:lang w:val="en-GB"/>
              </w:rPr>
              <w:t>irec</w:t>
            </w:r>
            <w:r w:rsidRPr="00A174D5">
              <w:rPr>
                <w:b/>
                <w:sz w:val="20"/>
                <w:szCs w:val="20"/>
                <w:lang w:val="en-GB"/>
              </w:rPr>
              <w:t xml:space="preserve">tor </w:t>
            </w:r>
            <w:r w:rsidRPr="00A174D5" w:rsidR="00973FB9">
              <w:rPr>
                <w:b/>
                <w:sz w:val="20"/>
                <w:szCs w:val="20"/>
                <w:lang w:val="en-GB"/>
              </w:rPr>
              <w:t>Agnieszka Zgierska</w:t>
            </w:r>
          </w:p>
          <w:p w:rsidRPr="00A174D5" w:rsidR="00DE2400" w:rsidP="00973FB9" w:rsidRDefault="006C197A" w14:paraId="5425F0B4" w14:textId="3385C971">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Pr="00A174D5" w:rsidR="00DE2400">
              <w:rPr>
                <w:rFonts w:ascii="Fira Sans" w:hAnsi="Fira Sans" w:cs="Arial"/>
                <w:color w:val="000000" w:themeColor="text1"/>
                <w:sz w:val="20"/>
                <w:lang w:val="en-GB"/>
              </w:rPr>
              <w:t xml:space="preserve">: </w:t>
            </w:r>
            <w:r w:rsidRPr="00A174D5" w:rsidR="00156F04">
              <w:rPr>
                <w:rFonts w:ascii="Fira Sans" w:hAnsi="Fira Sans" w:cs="Arial"/>
                <w:color w:val="000000" w:themeColor="text1"/>
                <w:sz w:val="20"/>
                <w:lang w:val="en-GB"/>
              </w:rPr>
              <w:t>(</w:t>
            </w:r>
            <w:r w:rsidRPr="00A174D5">
              <w:rPr>
                <w:rFonts w:ascii="Fira Sans" w:hAnsi="Fira Sans" w:cs="Arial"/>
                <w:color w:val="000000" w:themeColor="text1"/>
                <w:sz w:val="20"/>
                <w:lang w:val="en-GB"/>
              </w:rPr>
              <w:t xml:space="preserve">+48 </w:t>
            </w:r>
            <w:r w:rsidRPr="00A174D5" w:rsidR="00DE2400">
              <w:rPr>
                <w:rFonts w:ascii="Fira Sans" w:hAnsi="Fira Sans" w:cs="Arial"/>
                <w:color w:val="000000" w:themeColor="text1"/>
                <w:sz w:val="20"/>
                <w:lang w:val="en-GB"/>
              </w:rPr>
              <w:t>22</w:t>
            </w:r>
            <w:r w:rsidRPr="00A174D5" w:rsidR="00156F04">
              <w:rPr>
                <w:rFonts w:ascii="Fira Sans" w:hAnsi="Fira Sans" w:cs="Arial"/>
                <w:color w:val="000000" w:themeColor="text1"/>
                <w:sz w:val="20"/>
                <w:lang w:val="en-GB"/>
              </w:rPr>
              <w:t>)</w:t>
            </w:r>
            <w:r w:rsidRPr="00A174D5" w:rsidR="00DE2400">
              <w:rPr>
                <w:rFonts w:ascii="Fira Sans" w:hAnsi="Fira Sans" w:cs="Arial"/>
                <w:color w:val="000000" w:themeColor="text1"/>
                <w:sz w:val="20"/>
                <w:lang w:val="en-GB"/>
              </w:rPr>
              <w:t> </w:t>
            </w:r>
            <w:r w:rsidRPr="00A174D5" w:rsidR="00973FB9">
              <w:rPr>
                <w:rFonts w:ascii="Fira Sans" w:hAnsi="Fira Sans" w:cs="Arial"/>
                <w:color w:val="000000" w:themeColor="text1"/>
                <w:sz w:val="20"/>
                <w:lang w:val="en-GB"/>
              </w:rPr>
              <w:t>608 30 15</w:t>
            </w:r>
          </w:p>
        </w:tc>
        <w:tc>
          <w:tcPr>
            <w:tcW w:w="4927" w:type="dxa"/>
          </w:tcPr>
          <w:p w:rsidRPr="00A174D5" w:rsidR="00DE2400" w:rsidP="00DE2400" w:rsidRDefault="006C197A" w14:paraId="4E8FFA16" w14:textId="216C4512">
            <w:pPr>
              <w:spacing w:before="0" w:line="276" w:lineRule="auto"/>
              <w:rPr>
                <w:rFonts w:cs="Arial"/>
                <w:b/>
                <w:sz w:val="20"/>
                <w:lang w:val="en-GB"/>
              </w:rPr>
            </w:pPr>
            <w:r w:rsidRPr="00A174D5">
              <w:rPr>
                <w:rFonts w:cs="Arial"/>
                <w:sz w:val="20"/>
                <w:lang w:val="en-GB"/>
              </w:rPr>
              <w:t>Issued by</w:t>
            </w:r>
            <w:r w:rsidRPr="00A174D5" w:rsidR="00DE2400">
              <w:rPr>
                <w:rFonts w:cs="Arial"/>
                <w:sz w:val="20"/>
                <w:lang w:val="en-GB"/>
              </w:rPr>
              <w:t>:</w:t>
            </w:r>
            <w:r w:rsidRPr="00A174D5" w:rsidR="00DE2400">
              <w:rPr>
                <w:rFonts w:cs="Arial"/>
                <w:sz w:val="20"/>
                <w:lang w:val="en-GB"/>
              </w:rPr>
              <w:br/>
            </w:r>
            <w:r w:rsidRPr="00A174D5">
              <w:rPr>
                <w:rFonts w:cs="Arial"/>
                <w:b/>
                <w:sz w:val="20"/>
                <w:lang w:val="en-GB"/>
              </w:rPr>
              <w:t>The Spokesperson for the President</w:t>
            </w:r>
            <w:r w:rsidRPr="00A174D5" w:rsidR="00FA4D6D">
              <w:rPr>
                <w:rFonts w:cs="Arial"/>
                <w:b/>
                <w:sz w:val="20"/>
                <w:lang w:val="en-GB"/>
              </w:rPr>
              <w:br/>
            </w:r>
            <w:r w:rsidRPr="00A174D5">
              <w:rPr>
                <w:rFonts w:cs="Arial"/>
                <w:b/>
                <w:sz w:val="20"/>
                <w:lang w:val="en-GB"/>
              </w:rPr>
              <w:t>of Statistics Poland</w:t>
            </w:r>
          </w:p>
          <w:p w:rsidRPr="00A174D5" w:rsidR="00DE2400" w:rsidP="00993AA9" w:rsidRDefault="00DE2400" w14:paraId="047A0FE3" w14:textId="77777777">
            <w:pPr>
              <w:pStyle w:val="Nagwek3"/>
              <w:spacing w:before="0" w:line="276" w:lineRule="auto"/>
              <w:outlineLvl w:val="2"/>
              <w:rPr>
                <w:rFonts w:ascii="Fira Sans" w:hAnsi="Fira Sans" w:cs="Arial"/>
                <w:b/>
                <w:color w:val="auto"/>
                <w:sz w:val="20"/>
                <w:szCs w:val="28"/>
                <w:lang w:val="en-GB"/>
              </w:rPr>
            </w:pPr>
            <w:r w:rsidRPr="00A174D5">
              <w:rPr>
                <w:rFonts w:ascii="Fira Sans" w:hAnsi="Fira Sans" w:cs="Arial"/>
                <w:b/>
                <w:color w:val="auto"/>
                <w:sz w:val="20"/>
                <w:szCs w:val="28"/>
                <w:lang w:val="en-GB"/>
              </w:rPr>
              <w:t>Karolina Banaszek</w:t>
            </w:r>
          </w:p>
          <w:p w:rsidRPr="00A174D5" w:rsidR="00DE2400" w:rsidP="00AE54DC" w:rsidRDefault="006C197A" w14:paraId="59C02E89" w14:textId="4B34711C">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Pr="00A174D5" w:rsidR="00DE2400">
              <w:rPr>
                <w:rFonts w:ascii="Fira Sans" w:hAnsi="Fira Sans" w:cs="Arial"/>
                <w:color w:val="000000" w:themeColor="text1"/>
                <w:sz w:val="20"/>
                <w:lang w:val="en-GB"/>
              </w:rPr>
              <w:t xml:space="preserve">: </w:t>
            </w:r>
            <w:r w:rsidRPr="00A174D5" w:rsidR="00FA4D6D">
              <w:rPr>
                <w:rFonts w:ascii="Fira Sans" w:hAnsi="Fira Sans" w:cs="Arial"/>
                <w:color w:val="000000" w:themeColor="text1"/>
                <w:sz w:val="20"/>
                <w:lang w:val="en-GB"/>
              </w:rPr>
              <w:t>(</w:t>
            </w:r>
            <w:r w:rsidRPr="00A174D5" w:rsidR="002021A6">
              <w:rPr>
                <w:rFonts w:ascii="Fira Sans" w:hAnsi="Fira Sans" w:cs="Arial"/>
                <w:color w:val="000000" w:themeColor="text1"/>
                <w:sz w:val="20"/>
                <w:lang w:val="en-GB"/>
              </w:rPr>
              <w:t>+48</w:t>
            </w:r>
            <w:r w:rsidRPr="00A174D5" w:rsidR="00FA4D6D">
              <w:rPr>
                <w:rFonts w:ascii="Fira Sans" w:hAnsi="Fira Sans" w:cs="Arial"/>
                <w:color w:val="000000" w:themeColor="text1"/>
                <w:sz w:val="20"/>
                <w:lang w:val="en-GB"/>
              </w:rPr>
              <w:t>)</w:t>
            </w:r>
            <w:r w:rsidRPr="00A174D5" w:rsidR="002021A6">
              <w:rPr>
                <w:rFonts w:ascii="Fira Sans" w:hAnsi="Fira Sans" w:cs="Arial"/>
                <w:color w:val="000000" w:themeColor="text1"/>
                <w:sz w:val="20"/>
                <w:lang w:val="en-GB"/>
              </w:rPr>
              <w:t xml:space="preserve"> </w:t>
            </w:r>
            <w:r w:rsidRPr="00A174D5" w:rsidR="00DE2400">
              <w:rPr>
                <w:rFonts w:ascii="Fira Sans" w:hAnsi="Fira Sans" w:cs="Arial"/>
                <w:color w:val="000000" w:themeColor="text1"/>
                <w:sz w:val="20"/>
                <w:lang w:val="en-GB"/>
              </w:rPr>
              <w:t>695 255 011</w:t>
            </w:r>
          </w:p>
          <w:p w:rsidRPr="00A174D5" w:rsidR="00DE2400" w:rsidP="00747B8C" w:rsidRDefault="00DE2400" w14:paraId="3CC62B04" w14:textId="77777777">
            <w:pPr>
              <w:rPr>
                <w:sz w:val="18"/>
                <w:lang w:val="en-GB"/>
              </w:rPr>
            </w:pPr>
          </w:p>
        </w:tc>
      </w:tr>
      <w:tr w:rsidRPr="00A174D5" w:rsidR="00DE2400" w:rsidTr="009E7D31" w14:paraId="28647E7C" w14:textId="77777777">
        <w:trPr>
          <w:trHeight w:val="418"/>
        </w:trPr>
        <w:tc>
          <w:tcPr>
            <w:tcW w:w="4926" w:type="dxa"/>
            <w:vMerge w:val="restart"/>
          </w:tcPr>
          <w:p w:rsidRPr="00A174D5" w:rsidR="00DE2400" w:rsidP="00747B8C" w:rsidRDefault="002021A6" w14:paraId="076C640B" w14:textId="7E42948F">
            <w:pPr>
              <w:rPr>
                <w:b/>
                <w:sz w:val="20"/>
                <w:lang w:val="en-GB"/>
              </w:rPr>
            </w:pPr>
            <w:r w:rsidRPr="00A174D5">
              <w:rPr>
                <w:b/>
                <w:sz w:val="20"/>
                <w:lang w:val="en-GB"/>
              </w:rPr>
              <w:t>Press Office</w:t>
            </w:r>
            <w:r w:rsidRPr="00A174D5" w:rsidR="00DE2400">
              <w:rPr>
                <w:b/>
                <w:sz w:val="20"/>
                <w:lang w:val="en-GB"/>
              </w:rPr>
              <w:t xml:space="preserve"> </w:t>
            </w:r>
          </w:p>
          <w:p w:rsidRPr="00A174D5" w:rsidR="00DE2400" w:rsidP="00747B8C" w:rsidRDefault="002021A6" w14:paraId="6446B629" w14:textId="73966755">
            <w:pPr>
              <w:rPr>
                <w:sz w:val="20"/>
                <w:lang w:val="en-GB"/>
              </w:rPr>
            </w:pPr>
            <w:r w:rsidRPr="00A174D5">
              <w:rPr>
                <w:sz w:val="20"/>
                <w:lang w:val="en-GB"/>
              </w:rPr>
              <w:t>Phone</w:t>
            </w:r>
            <w:r w:rsidRPr="00A174D5" w:rsidR="00DE2400">
              <w:rPr>
                <w:sz w:val="20"/>
                <w:lang w:val="en-GB"/>
              </w:rPr>
              <w:t xml:space="preserve">: </w:t>
            </w:r>
            <w:r w:rsidRPr="00A174D5" w:rsidR="00FA4D6D">
              <w:rPr>
                <w:sz w:val="20"/>
                <w:lang w:val="en-GB"/>
              </w:rPr>
              <w:t xml:space="preserve">(+48 </w:t>
            </w:r>
            <w:r w:rsidRPr="00A174D5" w:rsidR="00DE2400">
              <w:rPr>
                <w:sz w:val="20"/>
                <w:lang w:val="en-GB"/>
              </w:rPr>
              <w:t>22</w:t>
            </w:r>
            <w:r w:rsidRPr="00A174D5" w:rsidR="00FA4D6D">
              <w:rPr>
                <w:sz w:val="20"/>
                <w:lang w:val="en-GB"/>
              </w:rPr>
              <w:t>)</w:t>
            </w:r>
            <w:r w:rsidRPr="00A174D5" w:rsidR="00DE2400">
              <w:rPr>
                <w:sz w:val="20"/>
                <w:lang w:val="en-GB"/>
              </w:rPr>
              <w:t xml:space="preserve"> 608 3</w:t>
            </w:r>
            <w:r w:rsidRPr="00A174D5" w:rsidR="00E95036">
              <w:rPr>
                <w:sz w:val="20"/>
                <w:lang w:val="en-GB"/>
              </w:rPr>
              <w:t>8 04</w:t>
            </w:r>
            <w:r w:rsidRPr="00A174D5" w:rsidR="00DE2400">
              <w:rPr>
                <w:sz w:val="20"/>
                <w:lang w:val="en-GB"/>
              </w:rPr>
              <w:t xml:space="preserve"> </w:t>
            </w:r>
          </w:p>
          <w:p w:rsidRPr="00A174D5" w:rsidR="00DE2400" w:rsidP="00747B8C" w:rsidRDefault="00DE2400" w14:paraId="07C73DA1" w14:textId="77777777">
            <w:pPr>
              <w:rPr>
                <w:sz w:val="18"/>
                <w:lang w:val="en-GB"/>
              </w:rPr>
            </w:pPr>
            <w:r w:rsidRPr="00A174D5">
              <w:rPr>
                <w:b/>
                <w:sz w:val="20"/>
                <w:lang w:val="en-GB"/>
              </w:rPr>
              <w:t>e-mail:</w:t>
            </w:r>
            <w:r w:rsidRPr="00A174D5">
              <w:rPr>
                <w:sz w:val="20"/>
                <w:lang w:val="en-GB"/>
              </w:rPr>
              <w:t xml:space="preserve"> </w:t>
            </w:r>
            <w:hyperlink w:history="1" r:id="rId16">
              <w:r w:rsidRPr="00A174D5">
                <w:rPr>
                  <w:rStyle w:val="Hipercze"/>
                  <w:rFonts w:cs="Arial" w:eastAsiaTheme="majorEastAsia"/>
                  <w:b/>
                  <w:color w:val="auto"/>
                  <w:sz w:val="20"/>
                  <w:szCs w:val="20"/>
                  <w:lang w:val="en-GB"/>
                </w:rPr>
                <w:t>obslugaprasowa@stat.gov.pl</w:t>
              </w:r>
            </w:hyperlink>
          </w:p>
        </w:tc>
        <w:tc>
          <w:tcPr>
            <w:tcW w:w="4927" w:type="dxa"/>
            <w:vAlign w:val="center"/>
          </w:tcPr>
          <w:p w:rsidRPr="00A174D5" w:rsidR="00DE2400" w:rsidP="00747B8C" w:rsidRDefault="00DE2400" w14:paraId="01941133" w14:textId="35BB64B0">
            <w:pPr>
              <w:ind w:firstLine="680"/>
              <w:rPr>
                <w:sz w:val="18"/>
                <w:lang w:val="en-GB"/>
              </w:rPr>
            </w:pPr>
            <w:r w:rsidRPr="00A174D5">
              <w:rPr>
                <w:noProof/>
                <w:sz w:val="20"/>
                <w:lang w:eastAsia="pl-PL"/>
              </w:rPr>
              <w:drawing>
                <wp:anchor distT="0" distB="0" distL="114300" distR="114300" simplePos="0" relativeHeight="251744256" behindDoc="0" locked="0" layoutInCell="1" allowOverlap="1" wp14:editId="01A3229C" wp14:anchorId="5018E5AE">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stat.gov.pl</w:t>
            </w:r>
            <w:r w:rsidRPr="00A174D5" w:rsidR="002021A6">
              <w:rPr>
                <w:sz w:val="20"/>
                <w:lang w:val="en-GB"/>
              </w:rPr>
              <w:t>/</w:t>
            </w:r>
            <w:proofErr w:type="spellStart"/>
            <w:r w:rsidRPr="00A174D5" w:rsidR="002021A6">
              <w:rPr>
                <w:sz w:val="20"/>
                <w:lang w:val="en-GB"/>
              </w:rPr>
              <w:t>en</w:t>
            </w:r>
            <w:proofErr w:type="spellEnd"/>
            <w:r w:rsidRPr="00A174D5" w:rsidR="002021A6">
              <w:rPr>
                <w:sz w:val="20"/>
                <w:lang w:val="en-GB"/>
              </w:rPr>
              <w:t>/</w:t>
            </w:r>
            <w:r w:rsidRPr="00A174D5">
              <w:rPr>
                <w:sz w:val="18"/>
                <w:lang w:val="en-GB"/>
              </w:rPr>
              <w:t xml:space="preserve">     </w:t>
            </w:r>
          </w:p>
        </w:tc>
      </w:tr>
      <w:tr w:rsidRPr="00A174D5" w:rsidR="00DE1D0A" w:rsidTr="009E7D31" w14:paraId="36A99721" w14:textId="77777777">
        <w:trPr>
          <w:trHeight w:val="418"/>
        </w:trPr>
        <w:tc>
          <w:tcPr>
            <w:tcW w:w="4926" w:type="dxa"/>
            <w:vMerge/>
          </w:tcPr>
          <w:p w:rsidRPr="00A174D5" w:rsidR="00DE1D0A" w:rsidP="00DE1D0A" w:rsidRDefault="00DE1D0A" w14:paraId="3255344A" w14:textId="77777777">
            <w:pPr>
              <w:rPr>
                <w:b/>
                <w:sz w:val="20"/>
                <w:lang w:val="en-GB"/>
              </w:rPr>
            </w:pPr>
          </w:p>
        </w:tc>
        <w:tc>
          <w:tcPr>
            <w:tcW w:w="4927" w:type="dxa"/>
            <w:vAlign w:val="center"/>
          </w:tcPr>
          <w:p w:rsidRPr="00A174D5" w:rsidR="00DE1D0A" w:rsidP="00DE1D0A" w:rsidRDefault="00DE1D0A" w14:paraId="09C3C6AD" w14:textId="796F9F20">
            <w:pPr>
              <w:ind w:firstLine="680"/>
              <w:rPr>
                <w:sz w:val="18"/>
                <w:lang w:val="en-GB"/>
              </w:rPr>
            </w:pPr>
            <w:r w:rsidRPr="00A174D5">
              <w:rPr>
                <w:noProof/>
                <w:sz w:val="20"/>
                <w:lang w:eastAsia="pl-PL"/>
              </w:rPr>
              <w:drawing>
                <wp:anchor distT="0" distB="0" distL="114300" distR="114300" simplePos="0" relativeHeight="251753472" behindDoc="0" locked="0" layoutInCell="1" allowOverlap="1" wp14:editId="04DB9F4F" wp14:anchorId="2A52F6BA">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eastAsia="pl-PL"/>
              </w:rPr>
              <w:t>StatPoland</w:t>
            </w:r>
            <w:proofErr w:type="spellEnd"/>
          </w:p>
        </w:tc>
      </w:tr>
      <w:tr w:rsidRPr="00A174D5" w:rsidR="00DE1D0A" w:rsidTr="009E7D31" w14:paraId="549C3B1C" w14:textId="77777777">
        <w:trPr>
          <w:trHeight w:val="480"/>
        </w:trPr>
        <w:tc>
          <w:tcPr>
            <w:tcW w:w="4926" w:type="dxa"/>
            <w:vMerge/>
          </w:tcPr>
          <w:p w:rsidRPr="00A174D5" w:rsidR="00DE1D0A" w:rsidP="00DE1D0A" w:rsidRDefault="00DE1D0A" w14:paraId="231798A1" w14:textId="77777777">
            <w:pPr>
              <w:rPr>
                <w:b/>
                <w:sz w:val="20"/>
                <w:lang w:val="en-GB"/>
              </w:rPr>
            </w:pPr>
          </w:p>
        </w:tc>
        <w:tc>
          <w:tcPr>
            <w:tcW w:w="4927" w:type="dxa"/>
          </w:tcPr>
          <w:p w:rsidRPr="00A174D5" w:rsidR="00DE1D0A" w:rsidP="00DE1D0A" w:rsidRDefault="00DE1D0A" w14:paraId="5B472D28" w14:textId="60C69F96">
            <w:pPr>
              <w:ind w:firstLine="680"/>
              <w:rPr>
                <w:sz w:val="18"/>
                <w:lang w:val="en-GB"/>
              </w:rPr>
            </w:pPr>
            <w:r w:rsidRPr="00A174D5">
              <w:rPr>
                <w:noProof/>
                <w:sz w:val="20"/>
                <w:lang w:eastAsia="pl-PL"/>
              </w:rPr>
              <w:drawing>
                <wp:anchor distT="0" distB="0" distL="114300" distR="114300" simplePos="0" relativeHeight="251754496" behindDoc="0" locked="0" layoutInCell="1" allowOverlap="1" wp14:editId="56497573" wp14:anchorId="3EE52BA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rPr>
              <w:t>GlownyUrzadStatystyczny</w:t>
            </w:r>
            <w:proofErr w:type="spellEnd"/>
            <w:r w:rsidRPr="00A174D5">
              <w:rPr>
                <w:sz w:val="20"/>
                <w:lang w:val="en-GB" w:eastAsia="pl-PL"/>
              </w:rPr>
              <w:t xml:space="preserve"> </w:t>
            </w:r>
          </w:p>
        </w:tc>
      </w:tr>
      <w:tr w:rsidRPr="00A174D5" w:rsidR="00DE1D0A" w:rsidTr="009E7D31" w14:paraId="06D97269" w14:textId="77777777">
        <w:trPr>
          <w:trHeight w:val="480"/>
        </w:trPr>
        <w:tc>
          <w:tcPr>
            <w:tcW w:w="4926" w:type="dxa"/>
          </w:tcPr>
          <w:p w:rsidRPr="00A174D5" w:rsidR="00DE1D0A" w:rsidP="00DE1D0A" w:rsidRDefault="00DE1D0A" w14:paraId="0DD5A4BE" w14:textId="77777777">
            <w:pPr>
              <w:rPr>
                <w:b/>
                <w:sz w:val="20"/>
                <w:lang w:val="en-GB"/>
              </w:rPr>
            </w:pPr>
          </w:p>
        </w:tc>
        <w:tc>
          <w:tcPr>
            <w:tcW w:w="4927" w:type="dxa"/>
          </w:tcPr>
          <w:p w:rsidRPr="00A174D5" w:rsidR="00DE1D0A" w:rsidP="00DE1D0A" w:rsidRDefault="00DE1D0A" w14:paraId="581DB5EF" w14:textId="0374BF4E">
            <w:pPr>
              <w:ind w:firstLine="680"/>
              <w:rPr>
                <w:sz w:val="20"/>
                <w:lang w:val="en-GB"/>
              </w:rPr>
            </w:pPr>
            <w:r w:rsidRPr="00A174D5">
              <w:rPr>
                <w:noProof/>
                <w:sz w:val="20"/>
                <w:lang w:eastAsia="pl-PL"/>
              </w:rPr>
              <w:drawing>
                <wp:anchor distT="0" distB="0" distL="114300" distR="114300" simplePos="0" relativeHeight="251755520" behindDoc="0" locked="0" layoutInCell="1" allowOverlap="1" wp14:editId="5E0746E2" wp14:anchorId="3FB8FF36">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gus_stat</w:t>
            </w:r>
            <w:proofErr w:type="spellEnd"/>
          </w:p>
        </w:tc>
      </w:tr>
      <w:tr w:rsidRPr="00A174D5" w:rsidR="00DE1D0A" w:rsidTr="009E7D31" w14:paraId="2B34FEF8" w14:textId="77777777">
        <w:trPr>
          <w:trHeight w:val="480"/>
        </w:trPr>
        <w:tc>
          <w:tcPr>
            <w:tcW w:w="4926" w:type="dxa"/>
          </w:tcPr>
          <w:p w:rsidRPr="00A174D5" w:rsidR="00DE1D0A" w:rsidP="00DE1D0A" w:rsidRDefault="00DE1D0A" w14:paraId="327B582C" w14:textId="77777777">
            <w:pPr>
              <w:rPr>
                <w:b/>
                <w:sz w:val="20"/>
                <w:lang w:val="en-GB"/>
              </w:rPr>
            </w:pPr>
          </w:p>
        </w:tc>
        <w:tc>
          <w:tcPr>
            <w:tcW w:w="4927" w:type="dxa"/>
          </w:tcPr>
          <w:p w:rsidRPr="00A174D5" w:rsidR="00DE1D0A" w:rsidP="00DE1D0A" w:rsidRDefault="00DE1D0A" w14:paraId="40F251B2" w14:textId="699BCE57">
            <w:pPr>
              <w:ind w:firstLine="680"/>
              <w:rPr>
                <w:sz w:val="20"/>
                <w:lang w:val="en-GB"/>
              </w:rPr>
            </w:pPr>
            <w:r w:rsidRPr="00A174D5">
              <w:rPr>
                <w:noProof/>
                <w:sz w:val="20"/>
                <w:lang w:eastAsia="pl-PL"/>
              </w:rPr>
              <w:drawing>
                <wp:anchor distT="0" distB="0" distL="114300" distR="114300" simplePos="0" relativeHeight="251756544" behindDoc="0" locked="0" layoutInCell="1" allowOverlap="1" wp14:editId="7AD70266" wp14:anchorId="1947C96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glownyurzadstatystycznygus</w:t>
            </w:r>
            <w:proofErr w:type="spellEnd"/>
          </w:p>
        </w:tc>
      </w:tr>
      <w:tr w:rsidRPr="00A174D5" w:rsidR="00DE1D0A" w:rsidTr="009E7D31" w14:paraId="16A5698A" w14:textId="77777777">
        <w:trPr>
          <w:trHeight w:val="953"/>
        </w:trPr>
        <w:tc>
          <w:tcPr>
            <w:tcW w:w="4926" w:type="dxa"/>
          </w:tcPr>
          <w:p w:rsidRPr="00A174D5" w:rsidR="00DE1D0A" w:rsidP="00DE1D0A" w:rsidRDefault="00DE1D0A" w14:paraId="3605F212" w14:textId="77777777">
            <w:pPr>
              <w:rPr>
                <w:b/>
                <w:sz w:val="20"/>
                <w:lang w:val="en-GB"/>
              </w:rPr>
            </w:pPr>
          </w:p>
        </w:tc>
        <w:tc>
          <w:tcPr>
            <w:tcW w:w="4927" w:type="dxa"/>
          </w:tcPr>
          <w:p w:rsidRPr="00A174D5" w:rsidR="00DE1D0A" w:rsidP="00DE1D0A" w:rsidRDefault="00DE1D0A" w14:paraId="1D245A35" w14:textId="79B26C17">
            <w:pPr>
              <w:ind w:firstLine="680"/>
              <w:rPr>
                <w:sz w:val="20"/>
                <w:lang w:val="en-GB"/>
              </w:rPr>
            </w:pPr>
            <w:proofErr w:type="spellStart"/>
            <w:r w:rsidRPr="00A174D5">
              <w:rPr>
                <w:sz w:val="20"/>
                <w:lang w:val="en-GB" w:eastAsia="pl-PL"/>
              </w:rPr>
              <w:t>glownyurzadstatystyczny</w:t>
            </w:r>
            <w:proofErr w:type="spellEnd"/>
            <w:r w:rsidRPr="00A174D5">
              <w:rPr>
                <w:noProof/>
                <w:sz w:val="20"/>
                <w:lang w:eastAsia="pl-PL"/>
              </w:rPr>
              <w:drawing>
                <wp:anchor distT="0" distB="0" distL="114300" distR="114300" simplePos="0" relativeHeight="251757568" behindDoc="0" locked="0" layoutInCell="1" allowOverlap="1" wp14:editId="5FD5664F" wp14:anchorId="4CE9A62A">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Pr="00B635C6" w:rsidR="00DE2400" w:rsidTr="009E7D31" w14:paraId="385E56CC" w14:textId="77777777">
        <w:trPr>
          <w:trHeight w:val="4114"/>
        </w:trPr>
        <w:tc>
          <w:tcPr>
            <w:tcW w:w="9853" w:type="dxa"/>
            <w:gridSpan w:val="2"/>
            <w:shd w:val="clear" w:color="auto" w:fill="D9D9D9" w:themeFill="background1" w:themeFillShade="D9"/>
          </w:tcPr>
          <w:p w:rsidRPr="00A174D5" w:rsidR="00DE2400" w:rsidP="00747B8C" w:rsidRDefault="00CA784C" w14:paraId="08948A60" w14:textId="17AAE4F2">
            <w:pPr>
              <w:shd w:val="clear" w:color="auto" w:fill="D9D9D9" w:themeFill="background1" w:themeFillShade="D9"/>
              <w:rPr>
                <w:b/>
                <w:lang w:val="en-GB"/>
              </w:rPr>
            </w:pPr>
            <w:r w:rsidRPr="00A174D5">
              <w:rPr>
                <w:b/>
                <w:lang w:val="en-GB"/>
              </w:rPr>
              <w:t>Related information</w:t>
            </w:r>
          </w:p>
          <w:p w:rsidRPr="00A174D5" w:rsidR="005C156F" w:rsidP="00747B8C" w:rsidRDefault="00693CF7" w14:paraId="04C20AC4" w14:textId="553AF5BC">
            <w:pPr>
              <w:rPr>
                <w:rFonts w:cs="Times New Roman"/>
                <w:lang w:val="en-GB"/>
              </w:rPr>
            </w:pPr>
            <w:hyperlink w:history="1" r:id="rId23">
              <w:r w:rsidRPr="00A174D5" w:rsidR="005C156F">
                <w:rPr>
                  <w:rStyle w:val="Hipercze"/>
                  <w:lang w:val="en-GB"/>
                </w:rPr>
                <w:t>Working. Employed. Wages and salaries. Cost of labour</w:t>
              </w:r>
            </w:hyperlink>
          </w:p>
          <w:p w:rsidRPr="00A174D5" w:rsidR="00B16871" w:rsidP="00747B8C" w:rsidRDefault="00693CF7" w14:paraId="7D9034BF" w14:textId="145B56CE">
            <w:pPr>
              <w:rPr>
                <w:rFonts w:cs="Times New Roman"/>
                <w:lang w:val="en-GB"/>
              </w:rPr>
            </w:pPr>
            <w:hyperlink w:history="1" r:id="rId24">
              <w:r w:rsidRPr="00A174D5" w:rsidR="005C156F">
                <w:rPr>
                  <w:rStyle w:val="Hipercze"/>
                  <w:lang w:val="en-GB"/>
                </w:rPr>
                <w:t>Paid e</w:t>
              </w:r>
              <w:r w:rsidRPr="00A174D5" w:rsidR="00973FB9">
                <w:rPr>
                  <w:rStyle w:val="Hipercze"/>
                  <w:lang w:val="en-GB"/>
                </w:rPr>
                <w:t xml:space="preserve">mployment, wages and salaries in </w:t>
              </w:r>
              <w:r w:rsidRPr="00A174D5" w:rsidR="005C156F">
                <w:rPr>
                  <w:rStyle w:val="Hipercze"/>
                  <w:lang w:val="en-GB"/>
                </w:rPr>
                <w:t xml:space="preserve">the </w:t>
              </w:r>
              <w:r w:rsidRPr="00A174D5" w:rsidR="00973FB9">
                <w:rPr>
                  <w:rStyle w:val="Hipercze"/>
                  <w:lang w:val="en-GB"/>
                </w:rPr>
                <w:t xml:space="preserve">national economy in </w:t>
              </w:r>
              <w:r w:rsidRPr="00A174D5" w:rsidR="005C156F">
                <w:rPr>
                  <w:rStyle w:val="Hipercze"/>
                  <w:lang w:val="en-GB"/>
                </w:rPr>
                <w:t>1st-3rd quarters</w:t>
              </w:r>
              <w:r w:rsidRPr="00A174D5" w:rsidR="00973FB9">
                <w:rPr>
                  <w:rStyle w:val="Hipercze"/>
                  <w:lang w:val="en-GB"/>
                </w:rPr>
                <w:t xml:space="preserve"> of 2022</w:t>
              </w:r>
            </w:hyperlink>
          </w:p>
          <w:p w:rsidRPr="00A174D5" w:rsidR="00804918" w:rsidP="00747B8C" w:rsidRDefault="00693CF7" w14:paraId="239A420F" w14:textId="08E106B2">
            <w:pPr>
              <w:rPr>
                <w:rFonts w:cs="Times New Roman"/>
                <w:lang w:val="en-GB"/>
              </w:rPr>
            </w:pPr>
            <w:hyperlink w:history="1" r:id="rId25">
              <w:r w:rsidRPr="00A174D5" w:rsidR="00804918">
                <w:rPr>
                  <w:rStyle w:val="Hipercze"/>
                  <w:lang w:val="en-GB"/>
                </w:rPr>
                <w:t>Structure of wages and salaries by occupation in October 2020</w:t>
              </w:r>
            </w:hyperlink>
          </w:p>
          <w:p w:rsidRPr="00A174D5" w:rsidR="00804918" w:rsidP="00747B8C" w:rsidRDefault="00693CF7" w14:paraId="4524E2E6" w14:textId="346FD5C1">
            <w:pPr>
              <w:rPr>
                <w:rFonts w:cs="Times New Roman"/>
                <w:lang w:val="en-GB"/>
              </w:rPr>
            </w:pPr>
            <w:hyperlink w:history="1" r:id="rId26">
              <w:r w:rsidRPr="00A174D5" w:rsidR="00804918">
                <w:rPr>
                  <w:rStyle w:val="Hipercze"/>
                  <w:lang w:val="en-GB"/>
                </w:rPr>
                <w:t>Methodological report Employed in the national economy</w:t>
              </w:r>
            </w:hyperlink>
          </w:p>
          <w:p w:rsidRPr="00A174D5" w:rsidR="00804918" w:rsidP="00747B8C" w:rsidRDefault="00693CF7" w14:paraId="06EEF147" w14:textId="26728726">
            <w:pPr>
              <w:rPr>
                <w:rFonts w:cs="Times New Roman"/>
                <w:lang w:val="en-GB"/>
              </w:rPr>
            </w:pPr>
            <w:hyperlink w:history="1" r:id="rId27">
              <w:r w:rsidRPr="00A174D5" w:rsidR="00804918">
                <w:rPr>
                  <w:rStyle w:val="Hipercze"/>
                  <w:lang w:val="en-GB"/>
                </w:rPr>
                <w:t>Methodological report Wages and salaries in the national economy</w:t>
              </w:r>
            </w:hyperlink>
          </w:p>
          <w:p w:rsidRPr="00A174D5" w:rsidR="00DE2400" w:rsidP="00747B8C" w:rsidRDefault="000F569C" w14:paraId="55DA24D0" w14:textId="7DB24F0A">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Data available in databases</w:t>
            </w:r>
          </w:p>
          <w:p w:rsidRPr="00A174D5" w:rsidR="00213CB3" w:rsidP="00213CB3" w:rsidRDefault="00693CF7" w14:paraId="57AF729A" w14:textId="77777777">
            <w:pPr>
              <w:rPr>
                <w:rStyle w:val="Hipercze"/>
                <w:lang w:val="en-GB"/>
              </w:rPr>
            </w:pPr>
            <w:hyperlink w:history="1" r:id="rId28">
              <w:r w:rsidRPr="00A174D5" w:rsidR="00213CB3">
                <w:rPr>
                  <w:rStyle w:val="Hipercze"/>
                  <w:lang w:val="en-GB"/>
                </w:rPr>
                <w:t>Local Data Bank – Labour market</w:t>
              </w:r>
            </w:hyperlink>
          </w:p>
          <w:p w:rsidRPr="00A174D5" w:rsidR="00213CB3" w:rsidP="00213CB3" w:rsidRDefault="00693CF7" w14:paraId="00CC72B0" w14:textId="77777777">
            <w:pPr>
              <w:rPr>
                <w:rStyle w:val="Hipercze"/>
                <w:rFonts w:cs="Arial"/>
                <w:color w:val="001D77"/>
                <w:sz w:val="18"/>
                <w:szCs w:val="30"/>
                <w:shd w:val="clear" w:color="auto" w:fill="F0F0F0"/>
                <w:lang w:val="en-GB"/>
              </w:rPr>
            </w:pPr>
            <w:hyperlink w:history="1" r:id="rId29">
              <w:r w:rsidRPr="00A174D5" w:rsidR="00213CB3">
                <w:rPr>
                  <w:rStyle w:val="Hipercze"/>
                  <w:lang w:val="en-GB"/>
                </w:rPr>
                <w:t>Macroeconomic Data Bank – Labour market</w:t>
              </w:r>
            </w:hyperlink>
          </w:p>
          <w:p w:rsidRPr="00A174D5" w:rsidR="00B16871" w:rsidP="00B16871" w:rsidRDefault="00CA784C" w14:paraId="6EC7A51E" w14:textId="2F81F76A">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Terms used in official statistics</w:t>
            </w:r>
          </w:p>
          <w:p w:rsidRPr="00A174D5" w:rsidR="00213CB3" w:rsidP="00213CB3" w:rsidRDefault="00693CF7" w14:paraId="4E1BF2C5" w14:textId="77777777">
            <w:pPr>
              <w:rPr>
                <w:lang w:val="en-GB"/>
              </w:rPr>
            </w:pPr>
            <w:hyperlink w:history="1" r:id="rId30">
              <w:r w:rsidRPr="00A174D5" w:rsidR="00213CB3">
                <w:rPr>
                  <w:rStyle w:val="Hipercze"/>
                  <w:rFonts w:cstheme="minorBidi"/>
                  <w:lang w:val="en-GB"/>
                </w:rPr>
                <w:t>Enterprise sector in the labour market and wages and salaries statistics</w:t>
              </w:r>
            </w:hyperlink>
          </w:p>
          <w:p w:rsidRPr="00A174D5" w:rsidR="00213CB3" w:rsidP="00213CB3" w:rsidRDefault="00693CF7" w14:paraId="213D515A" w14:textId="77777777">
            <w:pPr>
              <w:rPr>
                <w:rStyle w:val="Hipercze"/>
                <w:lang w:val="en-GB"/>
              </w:rPr>
            </w:pPr>
            <w:hyperlink w:history="1" r:id="rId31">
              <w:r w:rsidRPr="00A174D5" w:rsidR="00213CB3">
                <w:rPr>
                  <w:rStyle w:val="Hipercze"/>
                  <w:lang w:val="en-GB"/>
                </w:rPr>
                <w:t>Average paid employment</w:t>
              </w:r>
            </w:hyperlink>
          </w:p>
          <w:p w:rsidRPr="00A174D5" w:rsidR="00DE2400" w:rsidP="00213CB3" w:rsidRDefault="00693CF7" w14:paraId="32159E9A" w14:textId="55A375C0">
            <w:pPr>
              <w:rPr>
                <w:rStyle w:val="Hipercze"/>
                <w:lang w:val="en-GB"/>
              </w:rPr>
            </w:pPr>
            <w:hyperlink w:history="1" r:id="rId32">
              <w:r w:rsidRPr="00A174D5" w:rsidR="00213CB3">
                <w:rPr>
                  <w:rStyle w:val="Hipercze"/>
                  <w:lang w:val="en-GB"/>
                </w:rPr>
                <w:t>Wages and salaries to calculate average monthly wages and salaries</w:t>
              </w:r>
            </w:hyperlink>
          </w:p>
          <w:p w:rsidRPr="00A174D5" w:rsidR="00DE2400" w:rsidP="00747B8C" w:rsidRDefault="00DE2400" w14:paraId="74120B68" w14:textId="77777777">
            <w:pPr>
              <w:rPr>
                <w:b/>
                <w:color w:val="000000" w:themeColor="text1"/>
                <w:szCs w:val="24"/>
                <w:lang w:val="en-GB"/>
              </w:rPr>
            </w:pPr>
          </w:p>
          <w:p w:rsidRPr="00A174D5" w:rsidR="00DE2400" w:rsidP="00747B8C" w:rsidRDefault="00DE2400" w14:paraId="734C8732" w14:textId="77777777">
            <w:pPr>
              <w:rPr>
                <w:b/>
                <w:color w:val="000000" w:themeColor="text1"/>
                <w:szCs w:val="24"/>
                <w:lang w:val="en-GB"/>
              </w:rPr>
            </w:pPr>
          </w:p>
          <w:p w:rsidRPr="00A174D5" w:rsidR="00DE2400" w:rsidP="00747B8C" w:rsidRDefault="00DE2400" w14:paraId="59EB7117" w14:textId="77777777">
            <w:pPr>
              <w:rPr>
                <w:b/>
                <w:color w:val="000000" w:themeColor="text1"/>
                <w:szCs w:val="24"/>
                <w:lang w:val="en-GB"/>
              </w:rPr>
            </w:pPr>
          </w:p>
        </w:tc>
      </w:tr>
    </w:tbl>
    <w:p w:rsidRPr="00A174D5" w:rsidR="000470AA" w:rsidP="000470AA" w:rsidRDefault="000470AA" w14:paraId="1634A8FA" w14:textId="77777777">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Pr="00B635C6" w:rsidR="000470AA" w:rsidTr="00E23337" w14:paraId="366352B6" w14:textId="77777777">
        <w:trPr>
          <w:trHeight w:val="1912"/>
        </w:trPr>
        <w:tc>
          <w:tcPr>
            <w:tcW w:w="4379" w:type="dxa"/>
          </w:tcPr>
          <w:p w:rsidRPr="00A174D5" w:rsidR="000470AA" w:rsidP="00D00796" w:rsidRDefault="000470AA" w14:paraId="7D4342A1" w14:textId="77777777">
            <w:pPr>
              <w:pStyle w:val="Nagwek3"/>
              <w:spacing w:before="0" w:line="240" w:lineRule="auto"/>
              <w:rPr>
                <w:rFonts w:ascii="Fira Sans" w:hAnsi="Fira Sans"/>
                <w:color w:val="auto"/>
                <w:lang w:val="en-GB"/>
              </w:rPr>
            </w:pPr>
          </w:p>
        </w:tc>
        <w:tc>
          <w:tcPr>
            <w:tcW w:w="3942" w:type="dxa"/>
          </w:tcPr>
          <w:p w:rsidRPr="00A174D5" w:rsidR="000470AA" w:rsidP="00D00796" w:rsidRDefault="000470AA" w14:paraId="18600317" w14:textId="77777777">
            <w:pPr>
              <w:pStyle w:val="Nagwek3"/>
              <w:spacing w:before="0" w:line="240" w:lineRule="auto"/>
              <w:rPr>
                <w:rFonts w:ascii="Fira Sans" w:hAnsi="Fira Sans" w:cs="Arial"/>
                <w:color w:val="auto"/>
                <w:sz w:val="20"/>
                <w:szCs w:val="20"/>
                <w:lang w:val="en-GB"/>
              </w:rPr>
            </w:pPr>
          </w:p>
        </w:tc>
      </w:tr>
    </w:tbl>
    <w:p w:rsidRPr="00A174D5" w:rsidR="000470AA" w:rsidP="000470AA" w:rsidRDefault="000470AA" w14:paraId="1B68E34A" w14:textId="77777777">
      <w:pPr>
        <w:rPr>
          <w:sz w:val="20"/>
          <w:lang w:val="en-GB"/>
        </w:rPr>
      </w:pPr>
    </w:p>
    <w:p w:rsidRPr="00A174D5" w:rsidR="000470AA" w:rsidP="000470AA" w:rsidRDefault="000470AA" w14:paraId="21E45930" w14:textId="77777777">
      <w:pPr>
        <w:rPr>
          <w:sz w:val="18"/>
          <w:lang w:val="en-GB"/>
        </w:rPr>
      </w:pPr>
    </w:p>
    <w:p w:rsidRPr="00A174D5" w:rsidR="00D261A2" w:rsidP="00AD0E56" w:rsidRDefault="00D261A2" w14:paraId="7C19EFAE" w14:textId="5AAD912C">
      <w:pPr>
        <w:rPr>
          <w:sz w:val="18"/>
          <w:lang w:val="en-GB"/>
        </w:rPr>
      </w:pPr>
    </w:p>
    <w:sectPr w:rsidRPr="00A174D5" w:rsidR="00D261A2" w:rsidSect="003B18B6">
      <w:headerReference w:type="default" r:id="rId33"/>
      <w:footerReference w:type="default" r:id="rId34"/>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5B91F4" w16cid:durableId="2772AFCB"/>
  <w16cid:commentId w16cid:paraId="47F6C0A5" w16cid:durableId="2772B1A2"/>
  <w16cid:commentId w16cid:paraId="229E46C7" w16cid:durableId="2772B2A5"/>
  <w16cid:commentId w16cid:paraId="1622CCCC" w16cid:durableId="2772B47F"/>
  <w16cid:commentId w16cid:paraId="0F09E429" w16cid:durableId="2772B56D"/>
  <w16cid:commentId w16cid:paraId="4BD45197" w16cid:durableId="2772B611"/>
  <w16cid:commentId w16cid:paraId="42F64C84" w16cid:durableId="2772B650"/>
  <w16cid:commentId w16cid:paraId="7E2720DC" w16cid:durableId="2772B6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48895" w14:textId="77777777" w:rsidR="00693CF7" w:rsidRDefault="00693CF7" w:rsidP="000662E2">
      <w:pPr>
        <w:spacing w:after="0" w:line="240" w:lineRule="auto"/>
      </w:pPr>
      <w:r>
        <w:separator/>
      </w:r>
    </w:p>
  </w:endnote>
  <w:endnote w:type="continuationSeparator" w:id="0">
    <w:p w14:paraId="03DE3193" w14:textId="77777777" w:rsidR="00693CF7" w:rsidRDefault="00693CF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4F61855-BBBA-43D2-9327-1328DFDC4587}"/>
    <w:embedBold r:id="rId2" w:fontKey="{9FEF487C-5B38-403E-A8B6-40D482E1D437}"/>
  </w:font>
  <w:font w:name="Fira Sans Light">
    <w:panose1 w:val="020B0403050000020004"/>
    <w:charset w:val="EE"/>
    <w:family w:val="swiss"/>
    <w:pitch w:val="variable"/>
    <w:sig w:usb0="600002FF" w:usb1="02000001" w:usb2="00000000" w:usb3="00000000" w:csb0="0000019F" w:csb1="00000000"/>
    <w:embedRegular r:id="rId3" w:fontKey="{F72D91DE-5F0F-4356-9345-3932E4B54C3A}"/>
    <w:embedBold r:id="rId4" w:fontKey="{4186A2AF-0304-47D0-9FE7-1095559993BC}"/>
  </w:font>
  <w:font w:name="Fira Sans SemiBold">
    <w:panose1 w:val="020B0603050000020004"/>
    <w:charset w:val="EE"/>
    <w:family w:val="swiss"/>
    <w:pitch w:val="variable"/>
    <w:sig w:usb0="600002FF" w:usb1="02000001" w:usb2="00000000" w:usb3="00000000" w:csb0="0000019F" w:csb1="00000000"/>
    <w:embedRegular r:id="rId5" w:fontKey="{600A9535-C0C5-4579-91A0-4BB5792B96F8}"/>
    <w:embedBold r:id="rId6" w:fontKey="{94510AD8-10D0-46B4-8642-9F8AE9181E06}"/>
  </w:font>
  <w:font w:name="Fira Sans Medium">
    <w:panose1 w:val="020B0603050000020004"/>
    <w:charset w:val="EE"/>
    <w:family w:val="swiss"/>
    <w:pitch w:val="variable"/>
    <w:sig w:usb0="600002FF" w:usb1="02000001" w:usb2="00000000" w:usb3="00000000" w:csb0="0000019F" w:csb1="00000000"/>
    <w:embedRegular r:id="rId7" w:fontKey="{9C4DB43D-AFB2-4558-B178-01B20786631E}"/>
    <w:embedItalic r:id="rId8" w:fontKey="{AA6DC387-AFD2-4A00-8584-4953B15BAB5A}"/>
  </w:font>
  <w:font w:name="Segoe UI">
    <w:panose1 w:val="020B0502040204020203"/>
    <w:charset w:val="EE"/>
    <w:family w:val="swiss"/>
    <w:pitch w:val="variable"/>
    <w:sig w:usb0="E4002EFF" w:usb1="C000E47F" w:usb2="00000009" w:usb3="00000000" w:csb0="000001FF" w:csb1="00000000"/>
    <w:embedRegular r:id="rId9" w:fontKey="{119DD54A-E47D-4C75-877E-70D5AB5BB4A8}"/>
  </w:font>
  <w:font w:name="Fira Sans Extra Condensed SemiB">
    <w:panose1 w:val="020B0603050000020004"/>
    <w:charset w:val="EE"/>
    <w:family w:val="swiss"/>
    <w:pitch w:val="variable"/>
    <w:sig w:usb0="600002FF" w:usb1="00000001" w:usb2="00000000" w:usb3="00000000" w:csb0="0000019F" w:csb1="00000000"/>
    <w:embedRegular r:id="rId10" w:fontKey="{20EFD5F7-ED4F-4CEA-AC6D-58DD90515EFE}"/>
  </w:font>
  <w:font w:name="Calibri">
    <w:panose1 w:val="020F0502020204030204"/>
    <w:charset w:val="EE"/>
    <w:family w:val="swiss"/>
    <w:pitch w:val="variable"/>
    <w:sig w:usb0="E4002EFF" w:usb1="C000247B" w:usb2="00000009" w:usb3="00000000" w:csb0="000001FF" w:csb1="00000000"/>
    <w:embedRegular r:id="rId11" w:fontKey="{E4B7422E-8138-4DE8-9985-126FA22C27E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F31811">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F31811">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F31811">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87310" w14:textId="77777777" w:rsidR="00693CF7" w:rsidRDefault="00693CF7" w:rsidP="000662E2">
      <w:pPr>
        <w:spacing w:after="0" w:line="240" w:lineRule="auto"/>
      </w:pPr>
      <w:r>
        <w:separator/>
      </w:r>
    </w:p>
  </w:footnote>
  <w:footnote w:type="continuationSeparator" w:id="0">
    <w:p w14:paraId="5AC40B66" w14:textId="77777777" w:rsidR="00693CF7" w:rsidRDefault="00693CF7" w:rsidP="000662E2">
      <w:pPr>
        <w:spacing w:after="0" w:line="240" w:lineRule="auto"/>
      </w:pPr>
      <w:r>
        <w:continuationSeparator/>
      </w:r>
    </w:p>
  </w:footnote>
  <w:footnote w:id="1">
    <w:p w14:paraId="69ED8D25" w14:textId="3F8AD076" w:rsidR="00217A4D" w:rsidRPr="005269E9" w:rsidRDefault="00217A4D">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Average paid employment after converting the dimensions of part-time employees into full-time equivalents.</w:t>
      </w:r>
    </w:p>
  </w:footnote>
  <w:footnote w:id="2">
    <w:p w14:paraId="2887BDD8" w14:textId="601A6F22" w:rsidR="006B46B8" w:rsidRPr="005269E9" w:rsidRDefault="006B46B8">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 xml:space="preserve">Activities included in the enterprise sector are listed on the page </w:t>
      </w:r>
      <w:r w:rsidR="0045171D">
        <w:rPr>
          <w:sz w:val="19"/>
          <w:szCs w:val="19"/>
          <w:lang w:val="en-US"/>
        </w:rPr>
        <w:t>4</w:t>
      </w:r>
      <w:r w:rsidR="00AA382A">
        <w:rPr>
          <w:sz w:val="19"/>
          <w:szCs w:val="19"/>
          <w:lang w:val="en-US"/>
        </w:rPr>
        <w:t>.</w:t>
      </w:r>
    </w:p>
  </w:footnote>
  <w:footnote w:id="3">
    <w:p w14:paraId="736672E3" w14:textId="1D53EB1F" w:rsidR="0079743E" w:rsidRPr="0079743E" w:rsidRDefault="0079743E" w:rsidP="0079743E">
      <w:pPr>
        <w:pStyle w:val="Tekstprzypisudolnego"/>
        <w:rPr>
          <w:lang w:val="en-GB"/>
        </w:rPr>
      </w:pPr>
      <w:r>
        <w:rPr>
          <w:rStyle w:val="Odwoanieprzypisudolnego"/>
        </w:rPr>
        <w:footnoteRef/>
      </w:r>
      <w:r w:rsidRPr="0079743E">
        <w:rPr>
          <w:lang w:val="en-GB"/>
        </w:rPr>
        <w:t xml:space="preserve"> </w:t>
      </w:r>
      <w:r>
        <w:rPr>
          <w:lang w:val="en-GB"/>
        </w:rPr>
        <w:t>Excluding</w:t>
      </w:r>
      <w:r w:rsidRPr="0079743E">
        <w:rPr>
          <w:lang w:val="en-GB"/>
        </w:rPr>
        <w:t xml:space="preserve"> “Scientific research and development” (Division 72) and “Veterinary activities” (Division 75);</w:t>
      </w:r>
    </w:p>
  </w:footnote>
  <w:footnote w:id="4">
    <w:p w14:paraId="3175F617" w14:textId="21AAD5F7" w:rsidR="007F20DB" w:rsidRPr="005269E9" w:rsidRDefault="007F20DB" w:rsidP="00DE23FE">
      <w:pPr>
        <w:pStyle w:val="Tekstprzypisudolnego"/>
        <w:suppressAutoHyphens/>
        <w:rPr>
          <w:sz w:val="19"/>
          <w:szCs w:val="19"/>
          <w:lang w:val="en-US"/>
        </w:rPr>
      </w:pPr>
      <w:r>
        <w:rPr>
          <w:rStyle w:val="Odwoanieprzypisudolnego"/>
        </w:rPr>
        <w:footnoteRef/>
      </w:r>
      <w:r w:rsidRPr="005269E9">
        <w:rPr>
          <w:lang w:val="en-US"/>
        </w:rPr>
        <w:t xml:space="preserve"> </w:t>
      </w:r>
      <w:r w:rsidRPr="007F20DB">
        <w:rPr>
          <w:rFonts w:eastAsia="Calibri"/>
          <w:sz w:val="19"/>
          <w:szCs w:val="19"/>
          <w:shd w:val="clear" w:color="auto" w:fill="FFFFFF"/>
          <w:lang w:val="en-US"/>
        </w:rPr>
        <w:t xml:space="preserve">Methodological report Monthly activity report of enterprises: </w:t>
      </w:r>
      <w:hyperlink r:id="rId1" w:history="1">
        <w:r w:rsidRPr="007F20DB">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7F20DB">
        <w:rPr>
          <w:color w:val="002060"/>
          <w:sz w:val="19"/>
          <w:szCs w:val="19"/>
          <w:lang w:val="en-US"/>
        </w:rPr>
        <w:t>.</w:t>
      </w:r>
    </w:p>
  </w:footnote>
  <w:footnote w:id="5">
    <w:p w14:paraId="3B515FD2" w14:textId="4DB0BA69" w:rsidR="007F20DB" w:rsidRPr="005269E9" w:rsidRDefault="007F20DB" w:rsidP="00DE23FE">
      <w:pPr>
        <w:pStyle w:val="Tekstprzypisudolnego"/>
        <w:tabs>
          <w:tab w:val="left" w:pos="5208"/>
        </w:tabs>
        <w:suppressAutoHyphens/>
        <w:rPr>
          <w:lang w:val="en-US"/>
        </w:rPr>
      </w:pPr>
      <w:r w:rsidRPr="007F20DB">
        <w:rPr>
          <w:rStyle w:val="Odwoanieprzypisudolnego"/>
          <w:sz w:val="19"/>
          <w:szCs w:val="19"/>
        </w:rPr>
        <w:footnoteRef/>
      </w:r>
      <w:r w:rsidRPr="005269E9">
        <w:rPr>
          <w:sz w:val="19"/>
          <w:szCs w:val="19"/>
          <w:lang w:val="en-US"/>
        </w:rPr>
        <w:t xml:space="preserve"> </w:t>
      </w:r>
      <w:r w:rsidRPr="007F20DB">
        <w:rPr>
          <w:sz w:val="19"/>
          <w:szCs w:val="19"/>
          <w:lang w:val="en-US"/>
        </w:rPr>
        <w:t xml:space="preserve">DG-1 report in English is available in Methodological report Monthly activity report of enterprises: </w:t>
      </w:r>
      <w:hyperlink r:id="rId2" w:history="1">
        <w:r w:rsidRPr="007F20DB">
          <w:rPr>
            <w:rStyle w:val="Hipercze"/>
            <w:color w:val="002060"/>
            <w:sz w:val="19"/>
            <w:szCs w:val="19"/>
            <w:lang w:val="en-US"/>
          </w:rPr>
          <w:t>https://stat.gov.pl/en/topics/economic-activities-finances/activity-of-enterprises-activity-of-companies/methodological-report-monthly-activity-report-of-enterprises,17,1.html</w:t>
        </w:r>
      </w:hyperlink>
      <w:r w:rsidRPr="007F20DB">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48E301F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D4BF5A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1.04.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309C3B7" w:rsidR="00F37172" w:rsidRPr="00A01B40" w:rsidRDefault="00C252B5" w:rsidP="00F049AB">
                          <w:pPr>
                            <w:pStyle w:val="Datainformacjisygnalnej"/>
                          </w:pPr>
                          <w:r>
                            <w:t>2</w:t>
                          </w:r>
                          <w:r w:rsidR="004606CA">
                            <w:t>1.04</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21.04.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fthatykCAAAjBAAADgAAAAAAAAAAAAAAAAAuAgAAZHJzL2Uy&#10;b0RvYy54bWxQSwECLQAUAAYACAAAACEAtMlX394AAAAKAQAADwAAAAAAAAAAAAAAAACDBAAAZHJz&#10;L2Rvd25yZXYueG1sUEsFBgAAAAAEAAQA8wAAAI4FAAAAAA==&#10;" filled="f" stroked="f">
              <v:textbox>
                <w:txbxContent>
                  <w:p w14:paraId="71967FEA" w14:textId="1309C3B7" w:rsidR="00F37172" w:rsidRPr="00A01B40" w:rsidRDefault="00C252B5" w:rsidP="00F049AB">
                    <w:pPr>
                      <w:pStyle w:val="Datainformacjisygnalnej"/>
                    </w:pPr>
                    <w:r>
                      <w:t>2</w:t>
                    </w:r>
                    <w:r w:rsidR="004606CA">
                      <w:t>1.04</w:t>
                    </w:r>
                    <w:r>
                      <w:t>.2023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26pt;height:126pt;visibility:visible;mso-wrap-style:square" o:bullet="t">
        <v:imagedata r:id="rId1" o:title=""/>
      </v:shape>
    </w:pict>
  </w:numPicBullet>
  <w:numPicBullet w:numPicBulletId="1">
    <w:pict>
      <v:shape id="_x0000_i1046" type="#_x0000_t75" style="width:126pt;height:126pt;visibility:visible;mso-wrap-style:square" o:bullet="t">
        <v:imagedata r:id="rId2" o:title=""/>
      </v:shape>
    </w:pict>
  </w:numPicBullet>
  <w:numPicBullet w:numPicBulletId="2">
    <w:pict>
      <v:shape id="_x0000_i1047"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60D"/>
    <w:rsid w:val="00021CD0"/>
    <w:rsid w:val="0002411E"/>
    <w:rsid w:val="000262BE"/>
    <w:rsid w:val="0004582E"/>
    <w:rsid w:val="000470AA"/>
    <w:rsid w:val="00057CA1"/>
    <w:rsid w:val="00061525"/>
    <w:rsid w:val="000647A9"/>
    <w:rsid w:val="000662E2"/>
    <w:rsid w:val="00066883"/>
    <w:rsid w:val="00071B39"/>
    <w:rsid w:val="00074DD8"/>
    <w:rsid w:val="00075759"/>
    <w:rsid w:val="000806F7"/>
    <w:rsid w:val="00094532"/>
    <w:rsid w:val="00095845"/>
    <w:rsid w:val="00097840"/>
    <w:rsid w:val="000A0478"/>
    <w:rsid w:val="000B0727"/>
    <w:rsid w:val="000C135D"/>
    <w:rsid w:val="000C36A2"/>
    <w:rsid w:val="000D1D43"/>
    <w:rsid w:val="000D225C"/>
    <w:rsid w:val="000D2A5C"/>
    <w:rsid w:val="000D39F0"/>
    <w:rsid w:val="000D641E"/>
    <w:rsid w:val="000E0918"/>
    <w:rsid w:val="000E79A9"/>
    <w:rsid w:val="000F569C"/>
    <w:rsid w:val="001011C3"/>
    <w:rsid w:val="0010440C"/>
    <w:rsid w:val="00106DA3"/>
    <w:rsid w:val="0010796D"/>
    <w:rsid w:val="00110214"/>
    <w:rsid w:val="00110D87"/>
    <w:rsid w:val="001114C7"/>
    <w:rsid w:val="00112399"/>
    <w:rsid w:val="00114DB9"/>
    <w:rsid w:val="00116087"/>
    <w:rsid w:val="00117711"/>
    <w:rsid w:val="00130296"/>
    <w:rsid w:val="00134145"/>
    <w:rsid w:val="00136736"/>
    <w:rsid w:val="00136740"/>
    <w:rsid w:val="00136D67"/>
    <w:rsid w:val="001423B6"/>
    <w:rsid w:val="001448A7"/>
    <w:rsid w:val="00146621"/>
    <w:rsid w:val="001527C3"/>
    <w:rsid w:val="00156F04"/>
    <w:rsid w:val="001617E3"/>
    <w:rsid w:val="00162325"/>
    <w:rsid w:val="001675BE"/>
    <w:rsid w:val="00175F36"/>
    <w:rsid w:val="001951DA"/>
    <w:rsid w:val="001B053D"/>
    <w:rsid w:val="001B23C3"/>
    <w:rsid w:val="001B7B96"/>
    <w:rsid w:val="001C3269"/>
    <w:rsid w:val="001D19B6"/>
    <w:rsid w:val="001D1DB4"/>
    <w:rsid w:val="001D23F1"/>
    <w:rsid w:val="001D25F9"/>
    <w:rsid w:val="001D3AF0"/>
    <w:rsid w:val="001D61ED"/>
    <w:rsid w:val="001D6521"/>
    <w:rsid w:val="001E5B2D"/>
    <w:rsid w:val="002009F7"/>
    <w:rsid w:val="0020156C"/>
    <w:rsid w:val="002021A6"/>
    <w:rsid w:val="00213CB3"/>
    <w:rsid w:val="002159B1"/>
    <w:rsid w:val="00216634"/>
    <w:rsid w:val="00217A4D"/>
    <w:rsid w:val="00242D31"/>
    <w:rsid w:val="0025481E"/>
    <w:rsid w:val="002574F9"/>
    <w:rsid w:val="00260F7D"/>
    <w:rsid w:val="00262B61"/>
    <w:rsid w:val="00262CC6"/>
    <w:rsid w:val="00263E08"/>
    <w:rsid w:val="002727B6"/>
    <w:rsid w:val="0027433A"/>
    <w:rsid w:val="00276811"/>
    <w:rsid w:val="00282699"/>
    <w:rsid w:val="00287D5A"/>
    <w:rsid w:val="002902B0"/>
    <w:rsid w:val="002926DF"/>
    <w:rsid w:val="00296697"/>
    <w:rsid w:val="002A5725"/>
    <w:rsid w:val="002B0472"/>
    <w:rsid w:val="002B6B12"/>
    <w:rsid w:val="002C21F0"/>
    <w:rsid w:val="002C75CA"/>
    <w:rsid w:val="002D01DF"/>
    <w:rsid w:val="002D086A"/>
    <w:rsid w:val="002D182A"/>
    <w:rsid w:val="002E2973"/>
    <w:rsid w:val="002E3EB3"/>
    <w:rsid w:val="002E6140"/>
    <w:rsid w:val="002E6985"/>
    <w:rsid w:val="002E71B6"/>
    <w:rsid w:val="002F35F6"/>
    <w:rsid w:val="002F4BDC"/>
    <w:rsid w:val="002F77C8"/>
    <w:rsid w:val="00304F22"/>
    <w:rsid w:val="00306C7C"/>
    <w:rsid w:val="00313AA9"/>
    <w:rsid w:val="00314F86"/>
    <w:rsid w:val="00317F4D"/>
    <w:rsid w:val="00322EDD"/>
    <w:rsid w:val="00323A31"/>
    <w:rsid w:val="003309FA"/>
    <w:rsid w:val="00331C2C"/>
    <w:rsid w:val="00332320"/>
    <w:rsid w:val="0034588E"/>
    <w:rsid w:val="00347D72"/>
    <w:rsid w:val="00353F45"/>
    <w:rsid w:val="00357611"/>
    <w:rsid w:val="0036432A"/>
    <w:rsid w:val="0036458F"/>
    <w:rsid w:val="00364AF9"/>
    <w:rsid w:val="00367237"/>
    <w:rsid w:val="0037077F"/>
    <w:rsid w:val="00372411"/>
    <w:rsid w:val="00373882"/>
    <w:rsid w:val="003843DB"/>
    <w:rsid w:val="003910BA"/>
    <w:rsid w:val="003918A2"/>
    <w:rsid w:val="00392F83"/>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4C97"/>
    <w:rsid w:val="003F5122"/>
    <w:rsid w:val="003F666D"/>
    <w:rsid w:val="003F7FE6"/>
    <w:rsid w:val="00400193"/>
    <w:rsid w:val="00416EAF"/>
    <w:rsid w:val="0042116B"/>
    <w:rsid w:val="004212E7"/>
    <w:rsid w:val="00423C88"/>
    <w:rsid w:val="0042446D"/>
    <w:rsid w:val="00427BF8"/>
    <w:rsid w:val="00431C02"/>
    <w:rsid w:val="00431D41"/>
    <w:rsid w:val="00434DB7"/>
    <w:rsid w:val="00437395"/>
    <w:rsid w:val="00443EAA"/>
    <w:rsid w:val="00445047"/>
    <w:rsid w:val="00446749"/>
    <w:rsid w:val="0045171D"/>
    <w:rsid w:val="00453EB7"/>
    <w:rsid w:val="004606CA"/>
    <w:rsid w:val="00463E39"/>
    <w:rsid w:val="004657FC"/>
    <w:rsid w:val="00466496"/>
    <w:rsid w:val="004733F6"/>
    <w:rsid w:val="00474E69"/>
    <w:rsid w:val="004823E4"/>
    <w:rsid w:val="00483E9F"/>
    <w:rsid w:val="00485A2C"/>
    <w:rsid w:val="0049621B"/>
    <w:rsid w:val="004A03CA"/>
    <w:rsid w:val="004A0854"/>
    <w:rsid w:val="004A1D19"/>
    <w:rsid w:val="004C05E1"/>
    <w:rsid w:val="004C1895"/>
    <w:rsid w:val="004C6D40"/>
    <w:rsid w:val="004D1B6B"/>
    <w:rsid w:val="004D7C96"/>
    <w:rsid w:val="004E6857"/>
    <w:rsid w:val="004E6AA8"/>
    <w:rsid w:val="004E77F4"/>
    <w:rsid w:val="004F0C3C"/>
    <w:rsid w:val="004F2280"/>
    <w:rsid w:val="004F23BB"/>
    <w:rsid w:val="004F63FC"/>
    <w:rsid w:val="00505A92"/>
    <w:rsid w:val="005203F1"/>
    <w:rsid w:val="00521BC3"/>
    <w:rsid w:val="005269E9"/>
    <w:rsid w:val="00533632"/>
    <w:rsid w:val="00534013"/>
    <w:rsid w:val="00540894"/>
    <w:rsid w:val="00540C5C"/>
    <w:rsid w:val="00541E6E"/>
    <w:rsid w:val="0054251F"/>
    <w:rsid w:val="00551027"/>
    <w:rsid w:val="005520D8"/>
    <w:rsid w:val="00555CFB"/>
    <w:rsid w:val="00556CF1"/>
    <w:rsid w:val="00564290"/>
    <w:rsid w:val="005762A7"/>
    <w:rsid w:val="00587CEE"/>
    <w:rsid w:val="005916D7"/>
    <w:rsid w:val="0059427F"/>
    <w:rsid w:val="00597B0E"/>
    <w:rsid w:val="005A698C"/>
    <w:rsid w:val="005C0CAC"/>
    <w:rsid w:val="005C156F"/>
    <w:rsid w:val="005C3B73"/>
    <w:rsid w:val="005D062E"/>
    <w:rsid w:val="005D2207"/>
    <w:rsid w:val="005D3F20"/>
    <w:rsid w:val="005E0799"/>
    <w:rsid w:val="005E10F9"/>
    <w:rsid w:val="005E1200"/>
    <w:rsid w:val="005F45EE"/>
    <w:rsid w:val="005F5A80"/>
    <w:rsid w:val="005F6368"/>
    <w:rsid w:val="006044FF"/>
    <w:rsid w:val="00607CC5"/>
    <w:rsid w:val="006104BA"/>
    <w:rsid w:val="0061179B"/>
    <w:rsid w:val="006125F9"/>
    <w:rsid w:val="00617BAE"/>
    <w:rsid w:val="00626951"/>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3CF7"/>
    <w:rsid w:val="00694AF0"/>
    <w:rsid w:val="006A4686"/>
    <w:rsid w:val="006B0C3D"/>
    <w:rsid w:val="006B0E9E"/>
    <w:rsid w:val="006B46B8"/>
    <w:rsid w:val="006B486D"/>
    <w:rsid w:val="006B5AE4"/>
    <w:rsid w:val="006C197A"/>
    <w:rsid w:val="006D1507"/>
    <w:rsid w:val="006D4054"/>
    <w:rsid w:val="006E02EC"/>
    <w:rsid w:val="006E3C4F"/>
    <w:rsid w:val="006E6F41"/>
    <w:rsid w:val="006E73E6"/>
    <w:rsid w:val="00706C9F"/>
    <w:rsid w:val="00710BF3"/>
    <w:rsid w:val="00711D0E"/>
    <w:rsid w:val="00715A72"/>
    <w:rsid w:val="007211B1"/>
    <w:rsid w:val="0072124E"/>
    <w:rsid w:val="007267B0"/>
    <w:rsid w:val="007277DA"/>
    <w:rsid w:val="00730D16"/>
    <w:rsid w:val="00731D27"/>
    <w:rsid w:val="00743760"/>
    <w:rsid w:val="00746187"/>
    <w:rsid w:val="0076254F"/>
    <w:rsid w:val="0077423E"/>
    <w:rsid w:val="007801F5"/>
    <w:rsid w:val="00783CA4"/>
    <w:rsid w:val="007842FB"/>
    <w:rsid w:val="00786124"/>
    <w:rsid w:val="00791468"/>
    <w:rsid w:val="0079514B"/>
    <w:rsid w:val="00795252"/>
    <w:rsid w:val="0079743E"/>
    <w:rsid w:val="007A2DC1"/>
    <w:rsid w:val="007B1CE4"/>
    <w:rsid w:val="007D0869"/>
    <w:rsid w:val="007D14C4"/>
    <w:rsid w:val="007D3319"/>
    <w:rsid w:val="007D335D"/>
    <w:rsid w:val="007D605C"/>
    <w:rsid w:val="007E3314"/>
    <w:rsid w:val="007E3514"/>
    <w:rsid w:val="007E4B03"/>
    <w:rsid w:val="007E5CF3"/>
    <w:rsid w:val="007F0CC2"/>
    <w:rsid w:val="007F20DB"/>
    <w:rsid w:val="007F324B"/>
    <w:rsid w:val="00802627"/>
    <w:rsid w:val="00803031"/>
    <w:rsid w:val="00804918"/>
    <w:rsid w:val="0080553C"/>
    <w:rsid w:val="00805B46"/>
    <w:rsid w:val="00805DB4"/>
    <w:rsid w:val="00823593"/>
    <w:rsid w:val="00825DC2"/>
    <w:rsid w:val="0082685E"/>
    <w:rsid w:val="00834AD3"/>
    <w:rsid w:val="00843795"/>
    <w:rsid w:val="00847F0F"/>
    <w:rsid w:val="00850B7B"/>
    <w:rsid w:val="00852448"/>
    <w:rsid w:val="00855B6F"/>
    <w:rsid w:val="008705CB"/>
    <w:rsid w:val="00875DCC"/>
    <w:rsid w:val="00877F6C"/>
    <w:rsid w:val="0088258A"/>
    <w:rsid w:val="00886332"/>
    <w:rsid w:val="0089023D"/>
    <w:rsid w:val="0089123E"/>
    <w:rsid w:val="008925F0"/>
    <w:rsid w:val="0089448A"/>
    <w:rsid w:val="00894C23"/>
    <w:rsid w:val="00897877"/>
    <w:rsid w:val="008A26D9"/>
    <w:rsid w:val="008A7B5B"/>
    <w:rsid w:val="008B12D2"/>
    <w:rsid w:val="008C0C29"/>
    <w:rsid w:val="008C4ECB"/>
    <w:rsid w:val="008D02DA"/>
    <w:rsid w:val="008D3F87"/>
    <w:rsid w:val="008D5E9D"/>
    <w:rsid w:val="008D76BC"/>
    <w:rsid w:val="008E7DBA"/>
    <w:rsid w:val="008F0829"/>
    <w:rsid w:val="008F3638"/>
    <w:rsid w:val="008F4441"/>
    <w:rsid w:val="008F5A10"/>
    <w:rsid w:val="008F6B20"/>
    <w:rsid w:val="008F6F31"/>
    <w:rsid w:val="008F74DF"/>
    <w:rsid w:val="00902274"/>
    <w:rsid w:val="009110B1"/>
    <w:rsid w:val="009127BA"/>
    <w:rsid w:val="00920AAE"/>
    <w:rsid w:val="009227A6"/>
    <w:rsid w:val="00933EC1"/>
    <w:rsid w:val="0094109E"/>
    <w:rsid w:val="00943C98"/>
    <w:rsid w:val="009446AD"/>
    <w:rsid w:val="009455D6"/>
    <w:rsid w:val="009530DB"/>
    <w:rsid w:val="00953676"/>
    <w:rsid w:val="00956F30"/>
    <w:rsid w:val="00962B00"/>
    <w:rsid w:val="00965A04"/>
    <w:rsid w:val="00966C9A"/>
    <w:rsid w:val="009705EE"/>
    <w:rsid w:val="00973FB9"/>
    <w:rsid w:val="00977927"/>
    <w:rsid w:val="00980A07"/>
    <w:rsid w:val="0098135C"/>
    <w:rsid w:val="0098156A"/>
    <w:rsid w:val="00991BAC"/>
    <w:rsid w:val="00993AA9"/>
    <w:rsid w:val="009A6EA0"/>
    <w:rsid w:val="009C1335"/>
    <w:rsid w:val="009C1AB2"/>
    <w:rsid w:val="009C7251"/>
    <w:rsid w:val="009E2E91"/>
    <w:rsid w:val="009E7D31"/>
    <w:rsid w:val="009F1EB6"/>
    <w:rsid w:val="009F3770"/>
    <w:rsid w:val="009F6A36"/>
    <w:rsid w:val="00A01B40"/>
    <w:rsid w:val="00A139F5"/>
    <w:rsid w:val="00A174D5"/>
    <w:rsid w:val="00A32E16"/>
    <w:rsid w:val="00A365F4"/>
    <w:rsid w:val="00A47D80"/>
    <w:rsid w:val="00A53132"/>
    <w:rsid w:val="00A54192"/>
    <w:rsid w:val="00A563F2"/>
    <w:rsid w:val="00A566E8"/>
    <w:rsid w:val="00A61F61"/>
    <w:rsid w:val="00A66347"/>
    <w:rsid w:val="00A7392B"/>
    <w:rsid w:val="00A810F9"/>
    <w:rsid w:val="00A82D31"/>
    <w:rsid w:val="00A85E7E"/>
    <w:rsid w:val="00A86AFE"/>
    <w:rsid w:val="00A86BE3"/>
    <w:rsid w:val="00A86ECC"/>
    <w:rsid w:val="00A86FCC"/>
    <w:rsid w:val="00A90A6D"/>
    <w:rsid w:val="00A971E5"/>
    <w:rsid w:val="00AA382A"/>
    <w:rsid w:val="00AA710D"/>
    <w:rsid w:val="00AB64F3"/>
    <w:rsid w:val="00AB6D25"/>
    <w:rsid w:val="00AD0E56"/>
    <w:rsid w:val="00AD684E"/>
    <w:rsid w:val="00AE229B"/>
    <w:rsid w:val="00AE2D4B"/>
    <w:rsid w:val="00AE4F99"/>
    <w:rsid w:val="00AE54DC"/>
    <w:rsid w:val="00B11B69"/>
    <w:rsid w:val="00B14952"/>
    <w:rsid w:val="00B16871"/>
    <w:rsid w:val="00B25B45"/>
    <w:rsid w:val="00B31E5A"/>
    <w:rsid w:val="00B36818"/>
    <w:rsid w:val="00B4328E"/>
    <w:rsid w:val="00B46777"/>
    <w:rsid w:val="00B47359"/>
    <w:rsid w:val="00B635C6"/>
    <w:rsid w:val="00B653AB"/>
    <w:rsid w:val="00B65F9E"/>
    <w:rsid w:val="00B66B19"/>
    <w:rsid w:val="00B72717"/>
    <w:rsid w:val="00B76472"/>
    <w:rsid w:val="00B82D1C"/>
    <w:rsid w:val="00B914E9"/>
    <w:rsid w:val="00B956EE"/>
    <w:rsid w:val="00BA2BA1"/>
    <w:rsid w:val="00BA3447"/>
    <w:rsid w:val="00BA3562"/>
    <w:rsid w:val="00BA72E8"/>
    <w:rsid w:val="00BB0E2D"/>
    <w:rsid w:val="00BB209F"/>
    <w:rsid w:val="00BB4F09"/>
    <w:rsid w:val="00BB54B5"/>
    <w:rsid w:val="00BC315E"/>
    <w:rsid w:val="00BC41E9"/>
    <w:rsid w:val="00BD4E33"/>
    <w:rsid w:val="00BE0761"/>
    <w:rsid w:val="00BE2B49"/>
    <w:rsid w:val="00C030DE"/>
    <w:rsid w:val="00C03381"/>
    <w:rsid w:val="00C051A8"/>
    <w:rsid w:val="00C22105"/>
    <w:rsid w:val="00C23D22"/>
    <w:rsid w:val="00C23E54"/>
    <w:rsid w:val="00C244B6"/>
    <w:rsid w:val="00C252B5"/>
    <w:rsid w:val="00C27BF1"/>
    <w:rsid w:val="00C31167"/>
    <w:rsid w:val="00C3702F"/>
    <w:rsid w:val="00C37384"/>
    <w:rsid w:val="00C4500A"/>
    <w:rsid w:val="00C5140B"/>
    <w:rsid w:val="00C60504"/>
    <w:rsid w:val="00C60B3D"/>
    <w:rsid w:val="00C62238"/>
    <w:rsid w:val="00C64A37"/>
    <w:rsid w:val="00C66259"/>
    <w:rsid w:val="00C7158E"/>
    <w:rsid w:val="00C7250B"/>
    <w:rsid w:val="00C7346B"/>
    <w:rsid w:val="00C77C0E"/>
    <w:rsid w:val="00C85704"/>
    <w:rsid w:val="00C87687"/>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0C8"/>
    <w:rsid w:val="00CD58B7"/>
    <w:rsid w:val="00CD7967"/>
    <w:rsid w:val="00CF18EE"/>
    <w:rsid w:val="00CF30BD"/>
    <w:rsid w:val="00CF4099"/>
    <w:rsid w:val="00D00796"/>
    <w:rsid w:val="00D06174"/>
    <w:rsid w:val="00D12FFB"/>
    <w:rsid w:val="00D16BE7"/>
    <w:rsid w:val="00D261A2"/>
    <w:rsid w:val="00D33B97"/>
    <w:rsid w:val="00D461DC"/>
    <w:rsid w:val="00D55929"/>
    <w:rsid w:val="00D616D2"/>
    <w:rsid w:val="00D63B5F"/>
    <w:rsid w:val="00D70EF7"/>
    <w:rsid w:val="00D77D9C"/>
    <w:rsid w:val="00D82FEA"/>
    <w:rsid w:val="00D8397C"/>
    <w:rsid w:val="00D92B36"/>
    <w:rsid w:val="00D94EED"/>
    <w:rsid w:val="00D96026"/>
    <w:rsid w:val="00D972F6"/>
    <w:rsid w:val="00DA22D3"/>
    <w:rsid w:val="00DA331D"/>
    <w:rsid w:val="00DA489C"/>
    <w:rsid w:val="00DA77AD"/>
    <w:rsid w:val="00DA7C1C"/>
    <w:rsid w:val="00DB147A"/>
    <w:rsid w:val="00DB1B7A"/>
    <w:rsid w:val="00DB706E"/>
    <w:rsid w:val="00DC6708"/>
    <w:rsid w:val="00DD011A"/>
    <w:rsid w:val="00DD79CF"/>
    <w:rsid w:val="00DD7B0B"/>
    <w:rsid w:val="00DE1D0A"/>
    <w:rsid w:val="00DE23FE"/>
    <w:rsid w:val="00DE2400"/>
    <w:rsid w:val="00DE58F1"/>
    <w:rsid w:val="00DE6B58"/>
    <w:rsid w:val="00DF2A26"/>
    <w:rsid w:val="00DF5E32"/>
    <w:rsid w:val="00E01436"/>
    <w:rsid w:val="00E03E79"/>
    <w:rsid w:val="00E045BD"/>
    <w:rsid w:val="00E04D6C"/>
    <w:rsid w:val="00E17B77"/>
    <w:rsid w:val="00E20382"/>
    <w:rsid w:val="00E231AB"/>
    <w:rsid w:val="00E23337"/>
    <w:rsid w:val="00E259EA"/>
    <w:rsid w:val="00E25D33"/>
    <w:rsid w:val="00E32061"/>
    <w:rsid w:val="00E33F48"/>
    <w:rsid w:val="00E42FF9"/>
    <w:rsid w:val="00E44790"/>
    <w:rsid w:val="00E4714C"/>
    <w:rsid w:val="00E5178D"/>
    <w:rsid w:val="00E51AEB"/>
    <w:rsid w:val="00E522A7"/>
    <w:rsid w:val="00E5349E"/>
    <w:rsid w:val="00E5380C"/>
    <w:rsid w:val="00E54452"/>
    <w:rsid w:val="00E63B0C"/>
    <w:rsid w:val="00E664C5"/>
    <w:rsid w:val="00E671A2"/>
    <w:rsid w:val="00E76D26"/>
    <w:rsid w:val="00E76EE5"/>
    <w:rsid w:val="00E95036"/>
    <w:rsid w:val="00E95B8E"/>
    <w:rsid w:val="00E95FD5"/>
    <w:rsid w:val="00EB1390"/>
    <w:rsid w:val="00EB2C71"/>
    <w:rsid w:val="00EB3333"/>
    <w:rsid w:val="00EB4340"/>
    <w:rsid w:val="00EB556D"/>
    <w:rsid w:val="00EB5A7D"/>
    <w:rsid w:val="00EC06E5"/>
    <w:rsid w:val="00EC6294"/>
    <w:rsid w:val="00ED4C91"/>
    <w:rsid w:val="00ED55C0"/>
    <w:rsid w:val="00ED682B"/>
    <w:rsid w:val="00EE41D5"/>
    <w:rsid w:val="00F012F9"/>
    <w:rsid w:val="00F0166F"/>
    <w:rsid w:val="00F037A4"/>
    <w:rsid w:val="00F049AB"/>
    <w:rsid w:val="00F11E91"/>
    <w:rsid w:val="00F142DB"/>
    <w:rsid w:val="00F27C8F"/>
    <w:rsid w:val="00F31811"/>
    <w:rsid w:val="00F32749"/>
    <w:rsid w:val="00F37172"/>
    <w:rsid w:val="00F4477E"/>
    <w:rsid w:val="00F46269"/>
    <w:rsid w:val="00F60BA8"/>
    <w:rsid w:val="00F67D8F"/>
    <w:rsid w:val="00F802BE"/>
    <w:rsid w:val="00F80E93"/>
    <w:rsid w:val="00F84069"/>
    <w:rsid w:val="00F86024"/>
    <w:rsid w:val="00F8611A"/>
    <w:rsid w:val="00F9122A"/>
    <w:rsid w:val="00FA4D6D"/>
    <w:rsid w:val="00FA5128"/>
    <w:rsid w:val="00FB42D4"/>
    <w:rsid w:val="00FB5906"/>
    <w:rsid w:val="00FB762F"/>
    <w:rsid w:val="00FC2742"/>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 w:type="character" w:customStyle="1" w:styleId="rynqvb">
    <w:name w:val="rynqvb"/>
    <w:basedOn w:val="Domylnaczcionkaakapitu"/>
    <w:rsid w:val="00B4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yperlink" Target="https://stat.gov.pl/en/topics/labour-market/yearbook-of-labour/methodological-report-employment-in-the-national-economy,9,1.html" TargetMode="Externa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s://stat.gov.pl/en/topics/labour-market/working-employed-wages-and-salaries-cost-of-labour/structure-of-wages-and-salaries-by-occupations-in-october-2020,17,7.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10.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hyperlink" Target="https://stat.gov.pl/en/topics/labour-market/working-employed-wages-and-salaries-cost-of-labour/paid-employment-wages-and-salaries-in-the-national-economy-in-1st-3rd-quarters-of-2022,1,55.html" TargetMode="External"/><Relationship Id="rId32" Type="http://schemas.openxmlformats.org/officeDocument/2006/relationships/hyperlink" Target="https://stat.gov.pl/en/metainformation/glossary/terms-used-in-official-statistics/742,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working-employed-wages-and-salaries-cost-of-labour" TargetMode="External"/><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2.png"/><Relationship Id="rId27" Type="http://schemas.openxmlformats.org/officeDocument/2006/relationships/hyperlink" Target="https://stat.gov.pl/en/topics/labour-market/working-employed-wages-and-salaries-cost-of-labour/methodological-report-wages-and-salaries-in-the-national-economy,14,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Average_paid_employment_and_average_gross_wages_and_salaries in the enterprise sector 032023.docx</NazwaPliku>
    <Osoba xmlns="AD3641B4-23D9-4536-AF9E-7D0EADDEB824">STAT\WiniarzA</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7114D6B5-6E80-4592-84A6-8E0E52007857}"/>
</file>

<file path=customXml/itemProps3.xml><?xml version="1.0" encoding="utf-8"?>
<ds:datastoreItem xmlns:ds="http://schemas.openxmlformats.org/officeDocument/2006/customXml" ds:itemID="{676BBED9-6316-46EC-8D0D-AB1C3EC54FC2}"/>
</file>

<file path=docProps/app.xml><?xml version="1.0" encoding="utf-8"?>
<Properties xmlns="http://schemas.openxmlformats.org/officeDocument/2006/extended-properties" xmlns:vt="http://schemas.openxmlformats.org/officeDocument/2006/docPropsVTypes">
  <Template>Normal</Template>
  <TotalTime>376</TotalTime>
  <Pages>5</Pages>
  <Words>1178</Words>
  <Characters>7070</Characters>
  <DocSecurity>0</DocSecurity>
  <Lines>58</Lines>
  <Paragraphs>16</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February 2023</vt:lpstr>
    </vt:vector>
  </TitlesOfParts>
  <Company/>
  <LinksUpToDate>false</LinksUpToDate>
  <CharactersWithSpaces>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February 2023</dc:title>
  <dc:subject/>
  <cp:keywords/>
  <dc:description/>
  <cp:lastPrinted>2023-04-19T10:29:00Z</cp:lastPrinted>
  <dcterms:created xsi:type="dcterms:W3CDTF">2023-04-19T12:25:00Z</dcterms:created>
  <dcterms:modified xsi:type="dcterms:W3CDTF">2023-04-21T12:28:00Z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GUS-DP03.6362.1.2023.4</vt:lpwstr>
  </property>
  <property fmtid="{D5CDD505-2E9C-101B-9397-08002B2CF9AE}" pid="4" name="UNPPisma">
    <vt:lpwstr>2023-92966</vt:lpwstr>
  </property>
  <property fmtid="{D5CDD505-2E9C-101B-9397-08002B2CF9AE}" pid="5" name="ZnakSprawy">
    <vt:lpwstr>GUS-DP03.6362.1.2023</vt:lpwstr>
  </property>
  <property fmtid="{D5CDD505-2E9C-101B-9397-08002B2CF9AE}" pid="6" name="ZnakSprawyPrzedPrzeniesieniem">
    <vt:lpwstr/>
  </property>
  <property fmtid="{D5CDD505-2E9C-101B-9397-08002B2CF9AE}" pid="7" name="Autor">
    <vt:lpwstr>Winiarz Anna</vt:lpwstr>
  </property>
  <property fmtid="{D5CDD505-2E9C-101B-9397-08002B2CF9AE}" pid="8" name="AutorInicjaly">
    <vt:lpwstr>AW</vt:lpwstr>
  </property>
  <property fmtid="{D5CDD505-2E9C-101B-9397-08002B2CF9AE}" pid="9" name="AutorNrTelefonu">
    <vt:lpwstr>(22) 449-4082</vt:lpwstr>
  </property>
  <property fmtid="{D5CDD505-2E9C-101B-9397-08002B2CF9AE}" pid="10" name="Stanowisko">
    <vt:lpwstr>naczelnik wydziału</vt:lpwstr>
  </property>
  <property fmtid="{D5CDD505-2E9C-101B-9397-08002B2CF9AE}" pid="11" name="OpisPisma">
    <vt:lpwstr>Poprawne pliki Informacji sygnalnaej- Przeciętne zatrudnienie i wynagrodzenie w sektorze przedsiębiorstw w marcu 2023 r. (21.04.2023 r.)</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2023-04-21</vt:lpwstr>
  </property>
  <property fmtid="{D5CDD505-2E9C-101B-9397-08002B2CF9AE}" pid="15" name="Wydzial">
    <vt:lpwstr>Wydział statystyki krótkookresowej i rachunków narodowych w zakresie rynku pracy</vt:lpwstr>
  </property>
  <property fmtid="{D5CDD505-2E9C-101B-9397-08002B2CF9AE}" pid="16" name="KodWydzialu">
    <vt:lpwstr>DP-03</vt:lpwstr>
  </property>
  <property fmtid="{D5CDD505-2E9C-101B-9397-08002B2CF9AE}" pid="17" name="ZaakceptowanePrzez">
    <vt:lpwstr>n/d</vt:lpwstr>
  </property>
  <property fmtid="{D5CDD505-2E9C-101B-9397-08002B2CF9AE}" pid="18" name="PrzekazanieDo">
    <vt:lpwstr>Wydział statystyki krótkookresowej i rachunków narodowych w zakresie rynku pracy(DP-03)</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