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E" w:rsidRDefault="0016640E" w:rsidP="00F049AB">
      <w:pPr>
        <w:pStyle w:val="Tytuinfomacjisygnalnej"/>
        <w:rPr>
          <w:lang w:val="en-US"/>
        </w:rPr>
      </w:pPr>
      <w:bookmarkStart w:id="0" w:name="_GoBack"/>
      <w:bookmarkEnd w:id="0"/>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A90EAC">
        <w:rPr>
          <w:lang w:val="en-US"/>
        </w:rPr>
        <w:t>September</w:t>
      </w:r>
      <w:r>
        <w:rPr>
          <w:lang w:val="en-US"/>
        </w:rPr>
        <w:t xml:space="preserve"> 2022</w:t>
      </w:r>
    </w:p>
    <w:p w:rsidR="00E67976" w:rsidRDefault="00A76505" w:rsidP="00E67976">
      <w:pPr>
        <w:pStyle w:val="LID"/>
        <w:rPr>
          <w:lang w:val="en-GB"/>
        </w:rPr>
      </w:pPr>
      <w:r>
        <w:rPr>
          <w:color w:val="001D77"/>
        </w:rPr>
        <w:pict>
          <v:roundrect id="Pole tekstowe 2" o:spid="_x0000_s1040" alt="Increase by 2.3%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A90EAC">
                    <w:rPr>
                      <w:rStyle w:val="WartowskanikaZnak"/>
                      <w:lang w:val="en-US"/>
                    </w:rPr>
                    <w:t>3</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A90EAC">
        <w:rPr>
          <w:lang w:val="en-GB"/>
        </w:rPr>
        <w:t>September</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A90EAC">
        <w:rPr>
          <w:lang w:val="en-GB"/>
        </w:rPr>
        <w:t>September</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4B764F">
        <w:rPr>
          <w:lang w:val="en-GB"/>
        </w:rPr>
        <w:t>3</w:t>
      </w:r>
      <w:r w:rsidR="00E67976" w:rsidRPr="0062060F">
        <w:rPr>
          <w:lang w:val="en-GB"/>
        </w:rPr>
        <w:t xml:space="preserve">% y/y and amounted to </w:t>
      </w:r>
      <w:r w:rsidR="004B764F">
        <w:rPr>
          <w:lang w:val="en-GB"/>
        </w:rPr>
        <w:t>6493.8</w:t>
      </w:r>
      <w:r w:rsidR="00FD3490">
        <w:rPr>
          <w:lang w:val="en-GB"/>
        </w:rPr>
        <w:t xml:space="preserve">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w:t>
      </w:r>
      <w:r w:rsidR="00BB41ED">
        <w:rPr>
          <w:lang w:val="en-GB"/>
        </w:rPr>
        <w:t xml:space="preserve">yment </w:t>
      </w:r>
      <w:r w:rsidR="00FF08DB">
        <w:rPr>
          <w:lang w:val="en-GB"/>
        </w:rPr>
        <w:t>dec</w:t>
      </w:r>
      <w:r w:rsidR="00E67976">
        <w:rPr>
          <w:lang w:val="en-GB"/>
        </w:rPr>
        <w:t>reased</w:t>
      </w:r>
      <w:r w:rsidR="00CA0D6E">
        <w:rPr>
          <w:lang w:val="en-GB"/>
        </w:rPr>
        <w:t xml:space="preserve"> minimally</w:t>
      </w:r>
      <w:r w:rsidR="009D7814">
        <w:rPr>
          <w:lang w:val="en-GB"/>
        </w:rPr>
        <w:t xml:space="preserve"> </w:t>
      </w:r>
      <w:r w:rsidR="002B7879">
        <w:rPr>
          <w:lang w:val="en-GB"/>
        </w:rPr>
        <w:t>(</w:t>
      </w:r>
      <w:r w:rsidR="00046549">
        <w:rPr>
          <w:lang w:val="en-GB"/>
        </w:rPr>
        <w:t>by 0.</w:t>
      </w:r>
      <w:r w:rsidR="00FF08DB">
        <w:rPr>
          <w:lang w:val="en-GB"/>
        </w:rPr>
        <w:t>1</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A76505" w:rsidP="00B10921">
      <w:pPr>
        <w:pStyle w:val="Lead"/>
        <w:spacing w:before="240"/>
        <w:rPr>
          <w:rFonts w:eastAsia="Times New Roman" w:cs="Times New Roman"/>
          <w:bCs/>
          <w:noProof w:val="0"/>
          <w:lang w:val="en-US"/>
        </w:rPr>
      </w:pPr>
      <w:r>
        <w:rPr>
          <w:color w:val="001D77"/>
        </w:rPr>
        <w:pict>
          <v:roundrect id="_x0000_s1041" alt="Increase by 14.5 %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A90EAC">
                    <w:rPr>
                      <w:rStyle w:val="WartowskanikaZnak"/>
                      <w:lang w:val="en-US"/>
                    </w:rPr>
                    <w:t>4.5</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4B764F">
        <w:rPr>
          <w:lang w:val="en-GB"/>
        </w:rPr>
        <w:t>September</w:t>
      </w:r>
      <w:r w:rsidR="00042DCB">
        <w:rPr>
          <w:lang w:val="en-GB"/>
        </w:rPr>
        <w:t xml:space="preserve"> </w:t>
      </w:r>
      <w:r w:rsidR="00F10486">
        <w:rPr>
          <w:lang w:val="en-GB"/>
        </w:rPr>
        <w:t>2022</w:t>
      </w:r>
      <w:r w:rsidR="00F6527D">
        <w:rPr>
          <w:lang w:val="en-GB"/>
        </w:rPr>
        <w:t xml:space="preserve"> compared to </w:t>
      </w:r>
      <w:r w:rsidR="004B764F">
        <w:rPr>
          <w:lang w:val="en-GB"/>
        </w:rPr>
        <w:t>September</w:t>
      </w:r>
      <w:r w:rsidR="00042DCB">
        <w:rPr>
          <w:lang w:val="en-GB"/>
        </w:rPr>
        <w:t xml:space="preserv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4B764F">
        <w:rPr>
          <w:lang w:val="en-GB"/>
        </w:rPr>
        <w:t>4.5</w:t>
      </w:r>
      <w:r w:rsidR="00F10486" w:rsidRPr="0062060F">
        <w:rPr>
          <w:lang w:val="en-GB"/>
        </w:rPr>
        <w:t xml:space="preserve">% y/y and amounted to </w:t>
      </w:r>
      <w:r w:rsidR="00042DCB">
        <w:rPr>
          <w:lang w:val="en-GB"/>
        </w:rPr>
        <w:t>6</w:t>
      </w:r>
      <w:r w:rsidR="004B764F">
        <w:rPr>
          <w:lang w:val="en-GB"/>
        </w:rPr>
        <w:t>687.81</w:t>
      </w:r>
      <w:r w:rsidR="00042DCB">
        <w:rPr>
          <w:lang w:val="en-GB"/>
        </w:rPr>
        <w:t xml:space="preserve">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4B764F">
        <w:rPr>
          <w:lang w:val="en-GB"/>
        </w:rPr>
        <w:t>August</w:t>
      </w:r>
      <w:r w:rsidR="00F10486">
        <w:rPr>
          <w:lang w:val="en-GB"/>
        </w:rPr>
        <w:t xml:space="preserve"> 202</w:t>
      </w:r>
      <w:r w:rsidR="00F6527D">
        <w:rPr>
          <w:lang w:val="en-GB"/>
        </w:rPr>
        <w:t>2</w:t>
      </w:r>
      <w:r w:rsidR="00F10486">
        <w:rPr>
          <w:lang w:val="en-GB"/>
        </w:rPr>
        <w:t xml:space="preserve"> average </w:t>
      </w:r>
      <w:r w:rsidR="00096CFD">
        <w:rPr>
          <w:lang w:val="en-GB"/>
        </w:rPr>
        <w:t>gross wages and salaries</w:t>
      </w:r>
      <w:r w:rsidR="004B764F">
        <w:rPr>
          <w:lang w:val="en-GB"/>
        </w:rPr>
        <w:t xml:space="preserve"> inc</w:t>
      </w:r>
      <w:r w:rsidR="00096CFD">
        <w:rPr>
          <w:lang w:val="en-GB"/>
        </w:rPr>
        <w:t>reas</w:t>
      </w:r>
      <w:r w:rsidR="00F10486">
        <w:rPr>
          <w:lang w:val="en-GB"/>
        </w:rPr>
        <w:t xml:space="preserve">ed by </w:t>
      </w:r>
      <w:r w:rsidR="004B764F">
        <w:rPr>
          <w:lang w:val="en-GB"/>
        </w:rPr>
        <w:t>1.6</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A76505" w:rsidP="009166F3">
      <w:pPr>
        <w:pStyle w:val="Nagwek1"/>
        <w:spacing w:before="120"/>
        <w:rPr>
          <w:rFonts w:ascii="Fira Sans" w:hAnsi="Fira Sans"/>
          <w:b/>
          <w:szCs w:val="19"/>
          <w:lang w:val="en-US"/>
        </w:rPr>
      </w:pPr>
      <w:r>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4.4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 xml:space="preserve">with </w:t>
      </w:r>
      <w:r w:rsidR="00853698" w:rsidRPr="001F63A4">
        <w:rPr>
          <w:rFonts w:eastAsia="Calibri"/>
          <w:b/>
          <w:shd w:val="clear" w:color="auto" w:fill="FFFFFF"/>
          <w:lang w:val="en-GB"/>
        </w:rPr>
        <w:t xml:space="preserve">2 </w:t>
      </w:r>
      <w:r w:rsidR="00853698">
        <w:rPr>
          <w:rFonts w:eastAsia="Calibri"/>
          <w:b/>
          <w:shd w:val="clear" w:color="auto" w:fill="FFFFFF"/>
          <w:lang w:val="en-GB"/>
        </w:rPr>
        <w:t xml:space="preserve">with </w:t>
      </w:r>
      <w:r w:rsidR="00853698" w:rsidRPr="0058098F">
        <w:rPr>
          <w:rStyle w:val="tlid-translation"/>
          <w:b/>
          <w:lang w:val="en-GB"/>
        </w:rPr>
        <w:t>the number of employed persons 10 or more people</w:t>
      </w:r>
      <w:r w:rsidR="00853698">
        <w:rPr>
          <w:rFonts w:eastAsia="Calibri"/>
          <w:b/>
          <w:shd w:val="clear" w:color="auto" w:fill="FFFFFF"/>
          <w:lang w:val="en-GB"/>
        </w:rPr>
        <w:t>.</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4B764F">
        <w:rPr>
          <w:rFonts w:eastAsia="Times New Roman" w:cs="Times New Roman"/>
          <w:b/>
          <w:bCs/>
          <w:color w:val="000000" w:themeColor="text1"/>
          <w:szCs w:val="19"/>
          <w:lang w:val="en-GB" w:eastAsia="pl-PL"/>
        </w:rPr>
        <w:t>September</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D214D0" w:rsidP="009828A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4B764F">
              <w:rPr>
                <w:rFonts w:ascii="Fira Sans" w:hAnsi="Fira Sans" w:cs="Arial"/>
                <w:color w:val="000000"/>
                <w:sz w:val="16"/>
                <w:szCs w:val="16"/>
                <w:lang w:val="en-GB"/>
              </w:rPr>
              <w:t>9</w:t>
            </w:r>
            <w:r w:rsidR="00B34EB8" w:rsidRPr="0062060F">
              <w:rPr>
                <w:rFonts w:ascii="Fira Sans" w:hAnsi="Fira Sans" w:cs="Arial"/>
                <w:color w:val="000000"/>
                <w:sz w:val="16"/>
                <w:szCs w:val="16"/>
                <w:lang w:val="en-GB"/>
              </w:rPr>
              <w:t xml:space="preserve"> 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FF08DB">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sidR="004B764F">
              <w:rPr>
                <w:rFonts w:ascii="Fira Sans" w:hAnsi="Fira Sans" w:cs="Arial"/>
                <w:color w:val="000000"/>
                <w:sz w:val="16"/>
                <w:szCs w:val="16"/>
                <w:lang w:val="en-GB"/>
              </w:rPr>
              <w:t>09</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8B5996" w:rsidP="00FF08DB">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08</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sidR="00760370">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FF08DB">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8B5996">
              <w:rPr>
                <w:rFonts w:ascii="Fira Sans" w:hAnsi="Fira Sans" w:cs="Arial"/>
                <w:color w:val="000000"/>
                <w:sz w:val="16"/>
                <w:szCs w:val="16"/>
                <w:lang w:val="en-GB"/>
              </w:rPr>
              <w:t>9</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9828A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8B5996">
              <w:rPr>
                <w:rFonts w:ascii="Fira Sans" w:hAnsi="Fira Sans" w:cs="Arial"/>
                <w:color w:val="000000"/>
                <w:sz w:val="16"/>
                <w:szCs w:val="16"/>
                <w:lang w:val="en-GB"/>
              </w:rPr>
              <w:t>9</w:t>
            </w:r>
            <w:r w:rsidR="00D214D0">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9D7814"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9D7814" w:rsidRPr="0062060F" w:rsidRDefault="009D7814"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4B764F">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4B764F">
              <w:rPr>
                <w:rFonts w:ascii="Fira Sans" w:hAnsi="Fira Sans" w:cs="Arial"/>
                <w:color w:val="000000"/>
                <w:sz w:val="16"/>
                <w:szCs w:val="16"/>
              </w:rPr>
              <w:t>493.8</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2E7CC3" w:rsidRDefault="00FF08DB" w:rsidP="00C31219">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w:t>
            </w:r>
            <w:r w:rsidR="00C31219">
              <w:rPr>
                <w:rFonts w:ascii="Fira Sans" w:hAnsi="Fira Sans" w:cs="Arial"/>
                <w:color w:val="000000"/>
                <w:sz w:val="16"/>
                <w:szCs w:val="16"/>
              </w:rPr>
              <w:t>.</w:t>
            </w:r>
            <w:r>
              <w:rPr>
                <w:rFonts w:ascii="Fira Sans" w:hAnsi="Fira Sans" w:cs="Arial"/>
                <w:color w:val="000000"/>
                <w:sz w:val="16"/>
                <w:szCs w:val="16"/>
              </w:rPr>
              <w:t>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4B764F" w:rsidP="00FF08DB">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102.3</w:t>
            </w:r>
          </w:p>
        </w:tc>
        <w:tc>
          <w:tcPr>
            <w:tcW w:w="1276" w:type="dxa"/>
            <w:tcBorders>
              <w:top w:val="single" w:sz="12" w:space="0" w:color="001D77"/>
              <w:left w:val="single" w:sz="4" w:space="0" w:color="001D77"/>
              <w:bottom w:val="single" w:sz="4" w:space="0" w:color="001D77"/>
            </w:tcBorders>
            <w:shd w:val="clear" w:color="auto" w:fill="auto"/>
            <w:vAlign w:val="center"/>
          </w:tcPr>
          <w:p w:rsidR="009D7814" w:rsidRPr="00CC690C" w:rsidRDefault="00D214D0" w:rsidP="009828A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w:t>
            </w:r>
            <w:r w:rsidR="009828A1">
              <w:rPr>
                <w:rFonts w:ascii="Fira Sans" w:hAnsi="Fira Sans" w:cs="Arial"/>
                <w:color w:val="000000"/>
                <w:sz w:val="16"/>
                <w:szCs w:val="16"/>
              </w:rPr>
              <w:t>96</w:t>
            </w:r>
            <w:r w:rsidR="00FF08DB">
              <w:rPr>
                <w:rFonts w:ascii="Fira Sans" w:hAnsi="Fira Sans" w:cs="Arial"/>
                <w:color w:val="000000"/>
                <w:sz w:val="16"/>
                <w:szCs w:val="16"/>
              </w:rPr>
              <w:t>.8</w:t>
            </w:r>
          </w:p>
        </w:tc>
        <w:tc>
          <w:tcPr>
            <w:tcW w:w="1134" w:type="dxa"/>
            <w:tcBorders>
              <w:top w:val="single" w:sz="12" w:space="0" w:color="001D77"/>
              <w:left w:val="single" w:sz="4" w:space="0" w:color="001D77"/>
              <w:bottom w:val="single" w:sz="4" w:space="0" w:color="001D77"/>
            </w:tcBorders>
            <w:vAlign w:val="center"/>
          </w:tcPr>
          <w:p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9828A1">
              <w:rPr>
                <w:rFonts w:ascii="Fira Sans" w:hAnsi="Fira Sans" w:cs="Arial"/>
                <w:color w:val="000000"/>
                <w:sz w:val="16"/>
                <w:szCs w:val="16"/>
              </w:rPr>
              <w:t>02.5</w:t>
            </w:r>
          </w:p>
        </w:tc>
      </w:tr>
      <w:tr w:rsidR="009D7814"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4B764F">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4B764F">
              <w:rPr>
                <w:rFonts w:ascii="Fira Sans" w:hAnsi="Fira Sans" w:cs="Arial"/>
                <w:color w:val="000000"/>
                <w:sz w:val="16"/>
                <w:szCs w:val="16"/>
              </w:rPr>
              <w:t>687.81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4B764F" w:rsidP="009828A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101.6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4B764F">
              <w:rPr>
                <w:rFonts w:ascii="Fira Sans" w:hAnsi="Fira Sans" w:cs="Arial"/>
                <w:color w:val="000000"/>
                <w:sz w:val="16"/>
                <w:szCs w:val="16"/>
              </w:rPr>
              <w:t>14.5</w:t>
            </w:r>
          </w:p>
        </w:tc>
        <w:tc>
          <w:tcPr>
            <w:tcW w:w="1276" w:type="dxa"/>
            <w:tcBorders>
              <w:top w:val="single" w:sz="4" w:space="0" w:color="001D77"/>
              <w:left w:val="single" w:sz="4" w:space="0" w:color="001D77"/>
              <w:bottom w:val="single" w:sz="4" w:space="0" w:color="001D77"/>
            </w:tcBorders>
            <w:shd w:val="clear" w:color="auto" w:fill="auto"/>
            <w:vAlign w:val="center"/>
          </w:tcPr>
          <w:p w:rsidR="009D7814" w:rsidRPr="00CC690C" w:rsidRDefault="004B764F" w:rsidP="004B764F">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6548.66</w:t>
            </w:r>
          </w:p>
        </w:tc>
        <w:tc>
          <w:tcPr>
            <w:tcW w:w="1134" w:type="dxa"/>
            <w:tcBorders>
              <w:top w:val="single" w:sz="4" w:space="0" w:color="001D77"/>
              <w:left w:val="single" w:sz="4" w:space="0" w:color="001D77"/>
              <w:bottom w:val="single" w:sz="4" w:space="0" w:color="001D77"/>
            </w:tcBorders>
            <w:vAlign w:val="center"/>
          </w:tcPr>
          <w:p w:rsidR="009D7814" w:rsidRPr="00CC690C" w:rsidRDefault="00FF08DB"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4B764F">
              <w:rPr>
                <w:rFonts w:ascii="Fira Sans" w:hAnsi="Fira Sans" w:cs="Arial"/>
                <w:color w:val="000000"/>
                <w:sz w:val="16"/>
                <w:szCs w:val="16"/>
              </w:rPr>
              <w:t>13.3</w:t>
            </w:r>
          </w:p>
        </w:tc>
      </w:tr>
      <w:tr w:rsidR="009D7814"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9D7814" w:rsidRPr="00CC690C" w:rsidRDefault="00FF08DB" w:rsidP="004B764F">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4B764F">
              <w:rPr>
                <w:rFonts w:ascii="Fira Sans" w:hAnsi="Fira Sans" w:cs="Arial"/>
                <w:color w:val="000000"/>
                <w:sz w:val="16"/>
                <w:szCs w:val="16"/>
              </w:rPr>
              <w:t>687.77</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4B764F" w:rsidP="004B764F">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101.7</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4B764F">
              <w:rPr>
                <w:rFonts w:ascii="Fira Sans" w:hAnsi="Fira Sans" w:cs="Arial"/>
                <w:color w:val="000000"/>
                <w:sz w:val="16"/>
                <w:szCs w:val="16"/>
              </w:rPr>
              <w:t>14.5</w:t>
            </w:r>
          </w:p>
        </w:tc>
        <w:tc>
          <w:tcPr>
            <w:tcW w:w="1276" w:type="dxa"/>
            <w:tcBorders>
              <w:top w:val="single" w:sz="4" w:space="0" w:color="001D77"/>
              <w:left w:val="single" w:sz="4" w:space="0" w:color="001D77"/>
            </w:tcBorders>
            <w:shd w:val="clear" w:color="auto" w:fill="auto"/>
            <w:vAlign w:val="center"/>
          </w:tcPr>
          <w:p w:rsidR="009D7814" w:rsidRPr="00CC690C" w:rsidRDefault="00FF08DB" w:rsidP="004B764F">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w:t>
            </w:r>
            <w:r w:rsidR="004B764F">
              <w:rPr>
                <w:rFonts w:ascii="Fira Sans" w:hAnsi="Fira Sans" w:cs="Arial"/>
                <w:color w:val="000000"/>
                <w:sz w:val="16"/>
                <w:szCs w:val="16"/>
              </w:rPr>
              <w:t>47.44</w:t>
            </w:r>
          </w:p>
        </w:tc>
        <w:tc>
          <w:tcPr>
            <w:tcW w:w="1134" w:type="dxa"/>
            <w:tcBorders>
              <w:top w:val="single" w:sz="4" w:space="0" w:color="001D77"/>
              <w:left w:val="single" w:sz="4" w:space="0" w:color="001D77"/>
            </w:tcBorders>
            <w:vAlign w:val="center"/>
          </w:tcPr>
          <w:p w:rsidR="009D7814" w:rsidRPr="00CC690C" w:rsidRDefault="007E7555"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4B764F">
              <w:rPr>
                <w:rFonts w:ascii="Fira Sans" w:hAnsi="Fira Sans" w:cs="Arial"/>
                <w:color w:val="000000"/>
                <w:sz w:val="16"/>
                <w:szCs w:val="16"/>
              </w:rPr>
              <w:t>13.3</w:t>
            </w:r>
          </w:p>
        </w:tc>
      </w:tr>
    </w:tbl>
    <w:p w:rsidR="00760370" w:rsidRDefault="00760370" w:rsidP="0016640E">
      <w:pPr>
        <w:spacing w:line="288" w:lineRule="auto"/>
        <w:rPr>
          <w:rFonts w:eastAsia="Calibri"/>
          <w:shd w:val="clear" w:color="auto" w:fill="FFFFFF"/>
          <w:lang w:val="en-GB"/>
        </w:rPr>
      </w:pPr>
    </w:p>
    <w:p w:rsidR="00625D1B" w:rsidRDefault="00FF08DB" w:rsidP="00E90F48">
      <w:pPr>
        <w:spacing w:line="288" w:lineRule="auto"/>
        <w:rPr>
          <w:rFonts w:eastAsia="Calibri"/>
          <w:shd w:val="clear" w:color="auto" w:fill="FFFFFF"/>
          <w:lang w:val="en-GB"/>
        </w:rPr>
      </w:pPr>
      <w:r>
        <w:rPr>
          <w:rFonts w:eastAsia="Calibri"/>
          <w:shd w:val="clear" w:color="auto" w:fill="FFFFFF"/>
          <w:lang w:val="en-GB"/>
        </w:rPr>
        <w:lastRenderedPageBreak/>
        <w:t xml:space="preserve">In </w:t>
      </w:r>
      <w:r w:rsidR="0061345A">
        <w:rPr>
          <w:rFonts w:eastAsia="Calibri"/>
          <w:shd w:val="clear" w:color="auto" w:fill="FFFFFF"/>
          <w:lang w:val="en-GB"/>
        </w:rPr>
        <w:t>September</w:t>
      </w:r>
      <w:r w:rsidR="00EC2881">
        <w:rPr>
          <w:rFonts w:eastAsia="Calibri"/>
          <w:shd w:val="clear" w:color="auto" w:fill="FFFFFF"/>
          <w:lang w:val="en-GB"/>
        </w:rPr>
        <w:t xml:space="preserve"> </w:t>
      </w:r>
      <w:r w:rsidR="00D22C65">
        <w:rPr>
          <w:rFonts w:eastAsia="Calibri"/>
          <w:shd w:val="clear" w:color="auto" w:fill="FFFFFF"/>
          <w:lang w:val="en-GB"/>
        </w:rPr>
        <w:t xml:space="preserve">in comparison to </w:t>
      </w:r>
      <w:r w:rsidR="0061345A">
        <w:rPr>
          <w:rFonts w:eastAsia="Calibri"/>
          <w:shd w:val="clear" w:color="auto" w:fill="FFFFFF"/>
          <w:lang w:val="en-GB"/>
        </w:rPr>
        <w:t>August</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sidR="00600B8F">
        <w:rPr>
          <w:rFonts w:eastAsia="Calibri"/>
          <w:b/>
          <w:shd w:val="clear" w:color="auto" w:fill="FFFFFF"/>
          <w:lang w:val="en-GB"/>
        </w:rPr>
        <w:t xml:space="preserve">average paid employment in the enterprise sector </w:t>
      </w:r>
      <w:r>
        <w:rPr>
          <w:rFonts w:eastAsia="Calibri"/>
          <w:shd w:val="clear" w:color="auto" w:fill="FFFFFF"/>
          <w:lang w:val="en-GB"/>
        </w:rPr>
        <w:t>de</w:t>
      </w:r>
      <w:r w:rsidR="00D214D0">
        <w:rPr>
          <w:rFonts w:eastAsia="Calibri"/>
          <w:shd w:val="clear" w:color="auto" w:fill="FFFFFF"/>
          <w:lang w:val="en-GB"/>
        </w:rPr>
        <w:t>c</w:t>
      </w:r>
      <w:r w:rsidR="00D22C65">
        <w:rPr>
          <w:rFonts w:eastAsia="Calibri"/>
          <w:shd w:val="clear" w:color="auto" w:fill="FFFFFF"/>
          <w:lang w:val="en-GB"/>
        </w:rPr>
        <w:t xml:space="preserve">reased </w:t>
      </w:r>
      <w:r w:rsidR="00D46842">
        <w:rPr>
          <w:rFonts w:eastAsia="Calibri"/>
          <w:shd w:val="clear" w:color="auto" w:fill="FFFFFF"/>
          <w:lang w:val="en-GB"/>
        </w:rPr>
        <w:t>minimally (</w:t>
      </w:r>
      <w:r w:rsidR="002706C8">
        <w:rPr>
          <w:rFonts w:eastAsia="Calibri"/>
          <w:shd w:val="clear" w:color="auto" w:fill="FFFFFF"/>
          <w:lang w:val="en-GB"/>
        </w:rPr>
        <w:t>by 0</w:t>
      </w:r>
      <w:r w:rsidR="00600B8F">
        <w:rPr>
          <w:rFonts w:eastAsia="Calibri"/>
          <w:shd w:val="clear" w:color="auto" w:fill="FFFFFF"/>
          <w:lang w:val="en-GB"/>
        </w:rPr>
        <w:t>.</w:t>
      </w:r>
      <w:r>
        <w:rPr>
          <w:rFonts w:eastAsia="Calibri"/>
          <w:shd w:val="clear" w:color="auto" w:fill="FFFFFF"/>
          <w:lang w:val="en-GB"/>
        </w:rPr>
        <w:t>1</w:t>
      </w:r>
      <w:r w:rsidR="00600B8F">
        <w:rPr>
          <w:rFonts w:eastAsia="Calibri"/>
          <w:shd w:val="clear" w:color="auto" w:fill="FFFFFF"/>
          <w:lang w:val="en-GB"/>
        </w:rPr>
        <w:t>%</w:t>
      </w:r>
      <w:r w:rsidR="00D46842">
        <w:rPr>
          <w:rFonts w:eastAsia="Calibri"/>
          <w:shd w:val="clear" w:color="auto" w:fill="FFFFFF"/>
          <w:lang w:val="en-GB"/>
        </w:rPr>
        <w:t>)</w:t>
      </w:r>
      <w:r w:rsidR="0061345A">
        <w:rPr>
          <w:rFonts w:eastAsia="Calibri"/>
          <w:shd w:val="clear" w:color="auto" w:fill="FFFFFF"/>
          <w:lang w:val="en-GB"/>
        </w:rPr>
        <w:t xml:space="preserve">, </w:t>
      </w:r>
      <w:r w:rsidR="00817603">
        <w:rPr>
          <w:rFonts w:eastAsia="Calibri"/>
          <w:shd w:val="clear" w:color="auto" w:fill="FFFFFF"/>
          <w:lang w:val="en-GB"/>
        </w:rPr>
        <w:t xml:space="preserve">the same </w:t>
      </w:r>
      <w:r w:rsidR="0061345A">
        <w:rPr>
          <w:rFonts w:eastAsia="Calibri"/>
          <w:shd w:val="clear" w:color="auto" w:fill="FFFFFF"/>
          <w:lang w:val="en-GB"/>
        </w:rPr>
        <w:t>as in the previous month</w:t>
      </w:r>
      <w:r w:rsidR="00E90F48">
        <w:rPr>
          <w:rFonts w:eastAsia="Calibri"/>
          <w:shd w:val="clear" w:color="auto" w:fill="FFFFFF"/>
          <w:lang w:val="en-GB"/>
        </w:rPr>
        <w:t xml:space="preserve">. </w:t>
      </w:r>
      <w:r w:rsidR="0036261F">
        <w:rPr>
          <w:rFonts w:eastAsia="Calibri"/>
          <w:shd w:val="clear" w:color="auto" w:fill="FFFFFF"/>
          <w:lang w:val="en-GB"/>
        </w:rPr>
        <w:t>The slight reduction</w:t>
      </w:r>
      <w:r w:rsidR="0036261F" w:rsidRPr="0036261F">
        <w:rPr>
          <w:rFonts w:eastAsia="Calibri"/>
          <w:shd w:val="clear" w:color="auto" w:fill="FFFFFF"/>
          <w:lang w:val="en-GB"/>
        </w:rPr>
        <w:t xml:space="preserve"> in average </w:t>
      </w:r>
      <w:r w:rsidR="00625D1B">
        <w:rPr>
          <w:rFonts w:eastAsia="Calibri"/>
          <w:shd w:val="clear" w:color="auto" w:fill="FFFFFF"/>
          <w:lang w:val="en-GB"/>
        </w:rPr>
        <w:t xml:space="preserve">paid </w:t>
      </w:r>
      <w:r w:rsidR="0036261F" w:rsidRPr="0036261F">
        <w:rPr>
          <w:rFonts w:eastAsia="Calibri"/>
          <w:shd w:val="clear" w:color="auto" w:fill="FFFFFF"/>
          <w:lang w:val="en-GB"/>
        </w:rPr>
        <w:t xml:space="preserve">employment in </w:t>
      </w:r>
      <w:r w:rsidR="0061345A">
        <w:rPr>
          <w:rFonts w:eastAsia="Calibri"/>
          <w:shd w:val="clear" w:color="auto" w:fill="FFFFFF"/>
          <w:lang w:val="en-GB"/>
        </w:rPr>
        <w:t xml:space="preserve">September </w:t>
      </w:r>
      <w:r w:rsidR="0036261F" w:rsidRPr="0036261F">
        <w:rPr>
          <w:rFonts w:eastAsia="Calibri"/>
          <w:shd w:val="clear" w:color="auto" w:fill="FFFFFF"/>
          <w:lang w:val="en-GB"/>
        </w:rPr>
        <w:t xml:space="preserve">2022 was </w:t>
      </w:r>
      <w:r w:rsidR="00625D1B">
        <w:rPr>
          <w:rFonts w:eastAsia="Calibri"/>
          <w:shd w:val="clear" w:color="auto" w:fill="FFFFFF"/>
          <w:lang w:val="en-GB"/>
        </w:rPr>
        <w:t xml:space="preserve">caused among others by layoffs in the units, </w:t>
      </w:r>
      <w:r w:rsidR="00625D1B">
        <w:rPr>
          <w:rStyle w:val="tlid-translation"/>
          <w:lang w:val="en-US"/>
        </w:rPr>
        <w:t>end of fixed-term contracts and not extending them</w:t>
      </w:r>
      <w:r w:rsidR="0061345A">
        <w:rPr>
          <w:rStyle w:val="tlid-translation"/>
          <w:lang w:val="en-US"/>
        </w:rPr>
        <w:t>, as well as sickness absences</w:t>
      </w:r>
      <w:r w:rsidR="00625D1B">
        <w:rPr>
          <w:rStyle w:val="tlid-translation"/>
          <w:lang w:val="en-US"/>
        </w:rPr>
        <w:t>.</w:t>
      </w:r>
      <w:r w:rsidR="00625D1B" w:rsidRPr="00E90F48">
        <w:rPr>
          <w:rFonts w:eastAsia="Calibri"/>
          <w:shd w:val="clear" w:color="auto" w:fill="FFFFFF"/>
          <w:lang w:val="en-GB"/>
        </w:rPr>
        <w:t xml:space="preserve"> </w:t>
      </w:r>
    </w:p>
    <w:p w:rsidR="002D1FA0" w:rsidRDefault="00E90F48" w:rsidP="00E90F48">
      <w:pPr>
        <w:spacing w:line="288" w:lineRule="auto"/>
        <w:rPr>
          <w:rStyle w:val="jlqj4b"/>
          <w:lang w:val="en-GB"/>
        </w:rPr>
      </w:pPr>
      <w:r w:rsidRPr="00E90F48">
        <w:rPr>
          <w:rFonts w:eastAsia="Calibri"/>
          <w:shd w:val="clear" w:color="auto" w:fill="FFFFFF"/>
          <w:lang w:val="en-GB"/>
        </w:rPr>
        <w:t xml:space="preserve">Comparing </w:t>
      </w:r>
      <w:r w:rsidR="0061345A">
        <w:rPr>
          <w:rFonts w:eastAsia="Calibri"/>
          <w:shd w:val="clear" w:color="auto" w:fill="FFFFFF"/>
          <w:lang w:val="en-GB"/>
        </w:rPr>
        <w:t xml:space="preserve">September </w:t>
      </w:r>
      <w:r w:rsidR="00FF08DB">
        <w:rPr>
          <w:rFonts w:eastAsia="Calibri"/>
          <w:shd w:val="clear" w:color="auto" w:fill="FFFFFF"/>
          <w:lang w:val="en-GB"/>
        </w:rPr>
        <w:t xml:space="preserve">2022 to </w:t>
      </w:r>
      <w:r w:rsidR="0061345A">
        <w:rPr>
          <w:rFonts w:eastAsia="Calibri"/>
          <w:shd w:val="clear" w:color="auto" w:fill="FFFFFF"/>
          <w:lang w:val="en-GB"/>
        </w:rPr>
        <w:t>September</w:t>
      </w:r>
      <w:r w:rsidRPr="00E90F48">
        <w:rPr>
          <w:rFonts w:eastAsia="Calibri"/>
          <w:shd w:val="clear" w:color="auto" w:fill="FFFFFF"/>
          <w:lang w:val="en-GB"/>
        </w:rPr>
        <w:t xml:space="preserve"> 2021, average </w:t>
      </w:r>
      <w:r>
        <w:rPr>
          <w:rFonts w:eastAsia="Calibri"/>
          <w:shd w:val="clear" w:color="auto" w:fill="FFFFFF"/>
          <w:lang w:val="en-GB"/>
        </w:rPr>
        <w:t xml:space="preserve">paid </w:t>
      </w:r>
      <w:r w:rsidRPr="00E90F48">
        <w:rPr>
          <w:rFonts w:eastAsia="Calibri"/>
          <w:shd w:val="clear" w:color="auto" w:fill="FFFFFF"/>
          <w:lang w:val="en-GB"/>
        </w:rPr>
        <w:t>employment in the enterprise sector increased by 2</w:t>
      </w:r>
      <w:r w:rsidR="0061345A">
        <w:rPr>
          <w:rFonts w:eastAsia="Calibri"/>
          <w:shd w:val="clear" w:color="auto" w:fill="FFFFFF"/>
          <w:lang w:val="en-GB"/>
        </w:rPr>
        <w:t>.3</w:t>
      </w:r>
      <w:r w:rsidRPr="00E90F48">
        <w:rPr>
          <w:rFonts w:eastAsia="Calibri"/>
          <w:shd w:val="clear" w:color="auto" w:fill="FFFFFF"/>
          <w:lang w:val="en-GB"/>
        </w:rPr>
        <w:t>%, while</w:t>
      </w:r>
      <w:r w:rsidR="00FF08DB">
        <w:rPr>
          <w:rFonts w:eastAsia="Calibri"/>
          <w:shd w:val="clear" w:color="auto" w:fill="FFFFFF"/>
          <w:lang w:val="en-GB"/>
        </w:rPr>
        <w:t xml:space="preserve"> in </w:t>
      </w:r>
      <w:r w:rsidR="0061345A">
        <w:rPr>
          <w:rFonts w:eastAsia="Calibri"/>
          <w:shd w:val="clear" w:color="auto" w:fill="FFFFFF"/>
          <w:lang w:val="en-GB"/>
        </w:rPr>
        <w:t>September</w:t>
      </w:r>
      <w:r w:rsidR="00FF08DB">
        <w:rPr>
          <w:rFonts w:eastAsia="Calibri"/>
          <w:shd w:val="clear" w:color="auto" w:fill="FFFFFF"/>
          <w:lang w:val="en-GB"/>
        </w:rPr>
        <w:t xml:space="preserve"> </w:t>
      </w:r>
      <w:r>
        <w:rPr>
          <w:rFonts w:eastAsia="Calibri"/>
          <w:shd w:val="clear" w:color="auto" w:fill="FFFFFF"/>
          <w:lang w:val="en-GB"/>
        </w:rPr>
        <w:t xml:space="preserve">2021 </w:t>
      </w:r>
      <w:r w:rsidR="005C27A4">
        <w:rPr>
          <w:rStyle w:val="jlqj4b"/>
          <w:lang w:val="en-GB"/>
        </w:rPr>
        <w:t>its noted y/y increase was lower and amounted to</w:t>
      </w:r>
      <w:r w:rsidR="0061345A">
        <w:rPr>
          <w:rFonts w:eastAsia="Calibri"/>
          <w:shd w:val="clear" w:color="auto" w:fill="FFFFFF"/>
          <w:lang w:val="en-GB"/>
        </w:rPr>
        <w:t xml:space="preserve"> 0.6</w:t>
      </w:r>
      <w:r w:rsidRPr="00E90F48">
        <w:rPr>
          <w:rFonts w:eastAsia="Calibri"/>
          <w:shd w:val="clear" w:color="auto" w:fill="FFFFFF"/>
          <w:lang w:val="en-GB"/>
        </w:rPr>
        <w:t>%.</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r w:rsidR="009435D7">
        <w:rPr>
          <w:lang w:val="en-US"/>
        </w:rPr>
        <w:br/>
      </w:r>
      <w:r w:rsidR="009435D7">
        <w:drawing>
          <wp:anchor distT="0" distB="0" distL="114300" distR="114300" simplePos="0" relativeHeight="251776000" behindDoc="0" locked="1" layoutInCell="1" allowOverlap="1">
            <wp:simplePos x="0" y="0"/>
            <wp:positionH relativeFrom="column">
              <wp:posOffset>0</wp:posOffset>
            </wp:positionH>
            <wp:positionV relativeFrom="paragraph">
              <wp:posOffset>419100</wp:posOffset>
            </wp:positionV>
            <wp:extent cx="5122545" cy="3725545"/>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9140DF" w:rsidRDefault="005772BF" w:rsidP="00F06460">
      <w:pPr>
        <w:pStyle w:val="Tytuwykresu0"/>
        <w:spacing w:before="240" w:line="288" w:lineRule="auto"/>
        <w:rPr>
          <w:rFonts w:ascii="Fira Sans" w:hAnsi="Fira Sans"/>
          <w:b w:val="0"/>
          <w:bCs w:val="0"/>
          <w:noProof w:val="0"/>
          <w:szCs w:val="19"/>
          <w:lang w:val="en-US"/>
        </w:rPr>
      </w:pPr>
      <w:r w:rsidRPr="006540F5">
        <w:rPr>
          <w:rFonts w:ascii="Fira Sans" w:hAnsi="Fira Sans"/>
          <w:b w:val="0"/>
          <w:bCs w:val="0"/>
          <w:noProof w:val="0"/>
          <w:szCs w:val="19"/>
          <w:lang w:val="en-US"/>
        </w:rPr>
        <w:t>D</w:t>
      </w:r>
      <w:r w:rsidR="009140DF" w:rsidRPr="009140DF">
        <w:rPr>
          <w:rFonts w:ascii="Fira Sans" w:hAnsi="Fira Sans"/>
          <w:b w:val="0"/>
          <w:bCs w:val="0"/>
          <w:noProof w:val="0"/>
          <w:szCs w:val="19"/>
          <w:lang w:val="en-US"/>
        </w:rPr>
        <w:t>ue to the epidemic situation and its impact on the labour market, in 2020 there were signi</w:t>
      </w:r>
      <w:r w:rsidR="003B0EC1">
        <w:rPr>
          <w:rFonts w:ascii="Fira Sans" w:hAnsi="Fira Sans"/>
          <w:b w:val="0"/>
          <w:bCs w:val="0"/>
          <w:noProof w:val="0"/>
          <w:szCs w:val="19"/>
          <w:lang w:val="en-US"/>
        </w:rPr>
        <w:t>-</w:t>
      </w:r>
      <w:r w:rsidR="0038070E">
        <w:rPr>
          <w:rFonts w:ascii="Fira Sans" w:hAnsi="Fira Sans"/>
          <w:b w:val="0"/>
          <w:bCs w:val="0"/>
          <w:noProof w:val="0"/>
          <w:szCs w:val="19"/>
          <w:lang w:val="en-US"/>
        </w:rPr>
        <w:br/>
      </w:r>
      <w:r w:rsidR="009140DF" w:rsidRPr="009140DF">
        <w:rPr>
          <w:rFonts w:ascii="Fira Sans" w:hAnsi="Fira Sans"/>
          <w:b w:val="0"/>
          <w:bCs w:val="0"/>
          <w:noProof w:val="0"/>
          <w:szCs w:val="19"/>
          <w:lang w:val="en-US"/>
        </w:rPr>
        <w:t>ficant decreases in average</w:t>
      </w:r>
      <w:r w:rsidR="009140DF">
        <w:rPr>
          <w:rFonts w:ascii="Fira Sans" w:hAnsi="Fira Sans"/>
          <w:b w:val="0"/>
          <w:bCs w:val="0"/>
          <w:noProof w:val="0"/>
          <w:szCs w:val="19"/>
          <w:lang w:val="en-US"/>
        </w:rPr>
        <w:t xml:space="preserve"> paid</w:t>
      </w:r>
      <w:r w:rsidR="009140DF" w:rsidRPr="009140DF">
        <w:rPr>
          <w:rFonts w:ascii="Fira Sans" w:hAnsi="Fira Sans"/>
          <w:b w:val="0"/>
          <w:bCs w:val="0"/>
          <w:noProof w:val="0"/>
          <w:szCs w:val="19"/>
          <w:lang w:val="en-US"/>
        </w:rPr>
        <w:t xml:space="preserve"> employment in the enterprise sector. The following year, average </w:t>
      </w:r>
      <w:r w:rsidR="00817603">
        <w:rPr>
          <w:rFonts w:ascii="Fira Sans" w:hAnsi="Fira Sans"/>
          <w:b w:val="0"/>
          <w:bCs w:val="0"/>
          <w:noProof w:val="0"/>
          <w:szCs w:val="19"/>
          <w:lang w:val="en-US"/>
        </w:rPr>
        <w:t>paid employment fluctuated</w:t>
      </w:r>
      <w:r w:rsidR="009140DF">
        <w:rPr>
          <w:rFonts w:ascii="Fira Sans" w:hAnsi="Fira Sans"/>
          <w:b w:val="0"/>
          <w:bCs w:val="0"/>
          <w:noProof w:val="0"/>
          <w:szCs w:val="19"/>
          <w:lang w:val="en-US"/>
        </w:rPr>
        <w:t xml:space="preserve"> </w:t>
      </w:r>
      <w:r w:rsidR="009140DF" w:rsidRPr="009140DF">
        <w:rPr>
          <w:rFonts w:ascii="Fira Sans" w:hAnsi="Fira Sans"/>
          <w:b w:val="0"/>
          <w:bCs w:val="0"/>
          <w:noProof w:val="0"/>
          <w:szCs w:val="19"/>
          <w:lang w:val="en-US"/>
        </w:rPr>
        <w:t xml:space="preserve">slightly, but it was only in 2022 </w:t>
      </w:r>
      <w:r w:rsidR="009140DF">
        <w:rPr>
          <w:rFonts w:ascii="Fira Sans" w:hAnsi="Fira Sans"/>
          <w:b w:val="0"/>
          <w:bCs w:val="0"/>
          <w:noProof w:val="0"/>
          <w:szCs w:val="19"/>
          <w:lang w:val="en-US"/>
        </w:rPr>
        <w:t>that it returned to the values not</w:t>
      </w:r>
      <w:r w:rsidR="009140DF" w:rsidRPr="009140DF">
        <w:rPr>
          <w:rFonts w:ascii="Fira Sans" w:hAnsi="Fira Sans"/>
          <w:b w:val="0"/>
          <w:bCs w:val="0"/>
          <w:noProof w:val="0"/>
          <w:szCs w:val="19"/>
          <w:lang w:val="en-US"/>
        </w:rPr>
        <w:t>ed at the beginning of 2020. In September 2022, compared to August 2022, the average employment decreased by approx. 8</w:t>
      </w:r>
      <w:r w:rsidR="002022C6">
        <w:rPr>
          <w:rFonts w:ascii="Fira Sans" w:hAnsi="Fira Sans"/>
          <w:b w:val="0"/>
          <w:bCs w:val="0"/>
          <w:noProof w:val="0"/>
          <w:szCs w:val="19"/>
          <w:lang w:val="en-US"/>
        </w:rPr>
        <w:t>.</w:t>
      </w:r>
      <w:r w:rsidR="00817603">
        <w:rPr>
          <w:rFonts w:ascii="Fira Sans" w:hAnsi="Fira Sans"/>
          <w:b w:val="0"/>
          <w:bCs w:val="0"/>
          <w:noProof w:val="0"/>
          <w:szCs w:val="19"/>
          <w:lang w:val="en-US"/>
        </w:rPr>
        <w:t>8 thousand full-time equivalents.</w:t>
      </w:r>
    </w:p>
    <w:p w:rsidR="001E06C6" w:rsidRPr="009140DF" w:rsidRDefault="00A76505" w:rsidP="00923F67">
      <w:pPr>
        <w:autoSpaceDE w:val="0"/>
        <w:autoSpaceDN w:val="0"/>
        <w:adjustRightInd w:val="0"/>
        <w:spacing w:line="288" w:lineRule="auto"/>
        <w:rPr>
          <w:rStyle w:val="jlqj4b"/>
          <w:strike/>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9140DF">
        <w:rPr>
          <w:szCs w:val="19"/>
          <w:lang w:val="en-GB"/>
        </w:rPr>
        <w:t>September</w:t>
      </w:r>
      <w:r w:rsidR="008F28BF">
        <w:rPr>
          <w:szCs w:val="19"/>
          <w:lang w:val="en-GB"/>
        </w:rPr>
        <w:t xml:space="preserve"> </w:t>
      </w:r>
      <w:r w:rsidR="00940B6F">
        <w:rPr>
          <w:szCs w:val="19"/>
          <w:lang w:val="en-GB"/>
        </w:rPr>
        <w:t>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33529D">
        <w:rPr>
          <w:rStyle w:val="tlid-translation"/>
          <w:lang w:val="en-GB"/>
        </w:rPr>
        <w:t>in</w:t>
      </w:r>
      <w:r w:rsidR="001E06C6">
        <w:rPr>
          <w:rStyle w:val="tlid-translation"/>
          <w:lang w:val="en-GB"/>
        </w:rPr>
        <w:t>creased</w:t>
      </w:r>
      <w:r w:rsidR="00940B6F">
        <w:rPr>
          <w:rStyle w:val="tlid-translation"/>
          <w:lang w:val="en-GB"/>
        </w:rPr>
        <w:t xml:space="preserve"> </w:t>
      </w:r>
      <w:r w:rsidR="00616DFB">
        <w:rPr>
          <w:rStyle w:val="tlid-translation"/>
          <w:lang w:val="en-GB"/>
        </w:rPr>
        <w:t xml:space="preserve">in relation </w:t>
      </w:r>
      <w:r w:rsidR="00940B6F" w:rsidRPr="0062060F">
        <w:rPr>
          <w:rStyle w:val="tlid-translation"/>
          <w:lang w:val="en-GB"/>
        </w:rPr>
        <w:t xml:space="preserve">to the </w:t>
      </w:r>
      <w:r w:rsidR="009140DF">
        <w:rPr>
          <w:rStyle w:val="tlid-translation"/>
          <w:lang w:val="en-GB"/>
        </w:rPr>
        <w:t>August</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9140DF">
        <w:rPr>
          <w:rStyle w:val="tlid-translation"/>
          <w:lang w:val="en-GB"/>
        </w:rPr>
        <w:t>1.6%, while in September 2021 compared to August</w:t>
      </w:r>
      <w:r w:rsidR="008F28BF">
        <w:rPr>
          <w:rStyle w:val="tlid-translation"/>
          <w:lang w:val="en-GB"/>
        </w:rPr>
        <w:t xml:space="preserve"> </w:t>
      </w:r>
      <w:r w:rsidR="00940B6F">
        <w:rPr>
          <w:rStyle w:val="tlid-translation"/>
          <w:lang w:val="en-GB"/>
        </w:rPr>
        <w:t>202</w:t>
      </w:r>
      <w:r w:rsidR="00AC1B72">
        <w:rPr>
          <w:rStyle w:val="tlid-translation"/>
          <w:lang w:val="en-GB"/>
        </w:rPr>
        <w:t>1</w:t>
      </w:r>
      <w:r w:rsidR="00940B6F">
        <w:rPr>
          <w:rStyle w:val="tlid-translation"/>
          <w:lang w:val="en-GB"/>
        </w:rPr>
        <w:t xml:space="preserve"> </w:t>
      </w:r>
      <w:r w:rsidR="00365A0C">
        <w:rPr>
          <w:rStyle w:val="tlid-translation"/>
          <w:lang w:val="en-GB"/>
        </w:rPr>
        <w:t>wages and salaries</w:t>
      </w:r>
      <w:r w:rsidR="009140DF">
        <w:rPr>
          <w:rStyle w:val="tlid-translation"/>
          <w:lang w:val="en-GB"/>
        </w:rPr>
        <w:t xml:space="preserve"> r</w:t>
      </w:r>
      <w:r w:rsidR="009140DF" w:rsidRPr="009140DF">
        <w:rPr>
          <w:rStyle w:val="tlid-translation"/>
          <w:lang w:val="en-GB"/>
        </w:rPr>
        <w:t>emained at a similar level.</w:t>
      </w:r>
      <w:r w:rsidR="00923F67" w:rsidRPr="009140DF">
        <w:rPr>
          <w:rStyle w:val="jlqj4b"/>
          <w:strike/>
          <w:lang w:val="en-US"/>
        </w:rPr>
        <w:t xml:space="preserve"> </w:t>
      </w:r>
    </w:p>
    <w:p w:rsidR="00923F67" w:rsidRPr="001521BF" w:rsidRDefault="00AF59DB" w:rsidP="00C75A63">
      <w:pPr>
        <w:tabs>
          <w:tab w:val="left" w:pos="3542"/>
        </w:tabs>
        <w:autoSpaceDE w:val="0"/>
        <w:autoSpaceDN w:val="0"/>
        <w:adjustRightInd w:val="0"/>
        <w:spacing w:line="288" w:lineRule="auto"/>
        <w:rPr>
          <w:rStyle w:val="tlid-translation"/>
          <w:lang w:val="en-GB"/>
        </w:rPr>
      </w:pPr>
      <w:r>
        <w:rPr>
          <w:rStyle w:val="jlqj4b"/>
          <w:lang w:val="en-US"/>
        </w:rPr>
        <w:t>Th</w:t>
      </w:r>
      <w:r w:rsidR="002022C6">
        <w:rPr>
          <w:rStyle w:val="jlqj4b"/>
          <w:lang w:val="en-US"/>
        </w:rPr>
        <w:t>e in</w:t>
      </w:r>
      <w:r w:rsidR="009140DF">
        <w:rPr>
          <w:rStyle w:val="jlqj4b"/>
          <w:lang w:val="en-US"/>
        </w:rPr>
        <w:t>crease in average wages in September</w:t>
      </w:r>
      <w:r>
        <w:rPr>
          <w:rStyle w:val="jlqj4b"/>
          <w:lang w:val="en-US"/>
        </w:rPr>
        <w:t xml:space="preserve"> </w:t>
      </w:r>
      <w:r w:rsidR="00F218C4" w:rsidRPr="00F218C4">
        <w:rPr>
          <w:rStyle w:val="jlqj4b"/>
          <w:lang w:val="en-US"/>
        </w:rPr>
        <w:t>2022</w:t>
      </w:r>
      <w:r w:rsidR="00F218C4">
        <w:rPr>
          <w:rStyle w:val="jlqj4b"/>
          <w:lang w:val="en-US"/>
        </w:rPr>
        <w:t xml:space="preserve"> in regard</w:t>
      </w:r>
      <w:r w:rsidR="009140DF">
        <w:rPr>
          <w:rStyle w:val="jlqj4b"/>
          <w:lang w:val="en-US"/>
        </w:rPr>
        <w:t xml:space="preserve"> to August </w:t>
      </w:r>
      <w:r w:rsidR="00F218C4" w:rsidRPr="00F218C4">
        <w:rPr>
          <w:rStyle w:val="jlqj4b"/>
          <w:lang w:val="en-US"/>
        </w:rPr>
        <w:t>2022 was caused</w:t>
      </w:r>
      <w:r w:rsidR="00F218C4">
        <w:rPr>
          <w:rStyle w:val="jlqj4b"/>
          <w:lang w:val="en-US"/>
        </w:rPr>
        <w:t xml:space="preserve"> among </w:t>
      </w:r>
      <w:r w:rsidR="009140DF">
        <w:rPr>
          <w:rStyle w:val="jlqj4b"/>
          <w:lang w:val="en-US"/>
        </w:rPr>
        <w:t>o</w:t>
      </w:r>
      <w:r w:rsidR="00192E0E">
        <w:rPr>
          <w:rStyle w:val="jlqj4b"/>
          <w:lang w:val="en-US"/>
        </w:rPr>
        <w:t>thers</w:t>
      </w:r>
      <w:r w:rsidR="00F218C4">
        <w:rPr>
          <w:rStyle w:val="jlqj4b"/>
          <w:lang w:val="en-US"/>
        </w:rPr>
        <w:t xml:space="preserve"> by</w:t>
      </w:r>
      <w:r w:rsidR="00F218C4" w:rsidRPr="00F218C4">
        <w:rPr>
          <w:rStyle w:val="jlqj4b"/>
          <w:lang w:val="en-US"/>
        </w:rPr>
        <w:t xml:space="preserve"> payment</w:t>
      </w:r>
      <w:r w:rsidR="00204D9C">
        <w:rPr>
          <w:rStyle w:val="jlqj4b"/>
          <w:lang w:val="en-US"/>
        </w:rPr>
        <w:t>s</w:t>
      </w:r>
      <w:r w:rsidR="00F218C4" w:rsidRPr="00F218C4">
        <w:rPr>
          <w:rStyle w:val="jlqj4b"/>
          <w:lang w:val="en-US"/>
        </w:rPr>
        <w:t xml:space="preserve"> of quarterly, </w:t>
      </w:r>
      <w:r w:rsidR="00204D9C">
        <w:rPr>
          <w:rStyle w:val="jlqj4b"/>
          <w:lang w:val="en-US"/>
        </w:rPr>
        <w:t xml:space="preserve">jubilee awards, </w:t>
      </w:r>
      <w:r w:rsidR="00756CE3">
        <w:rPr>
          <w:rStyle w:val="jlqj4b"/>
          <w:lang w:val="en-US"/>
        </w:rPr>
        <w:t>a</w:t>
      </w:r>
      <w:r w:rsidR="00756CE3" w:rsidRPr="00756CE3">
        <w:rPr>
          <w:rStyle w:val="jlqj4b"/>
          <w:lang w:val="en-US"/>
        </w:rPr>
        <w:t xml:space="preserve">s well </w:t>
      </w:r>
      <w:r w:rsidR="00625D1B" w:rsidRPr="00D8245C">
        <w:rPr>
          <w:lang w:val="en-GB"/>
        </w:rPr>
        <w:t xml:space="preserve">pay rises, bonus payments due to inflation </w:t>
      </w:r>
      <w:r w:rsidR="00851D8F">
        <w:rPr>
          <w:lang w:val="en-GB"/>
        </w:rPr>
        <w:t xml:space="preserve">and </w:t>
      </w:r>
      <w:r w:rsidR="00851D8F">
        <w:rPr>
          <w:rStyle w:val="tlid-translation"/>
          <w:lang w:val="en-US"/>
        </w:rPr>
        <w:t>retirement severance pays</w:t>
      </w:r>
      <w:r w:rsidR="00625D1B" w:rsidRPr="00F218C4">
        <w:rPr>
          <w:rStyle w:val="jlqj4b"/>
          <w:lang w:val="en-US"/>
        </w:rPr>
        <w:t xml:space="preserve"> </w:t>
      </w:r>
      <w:r w:rsidR="00F218C4" w:rsidRPr="00F218C4">
        <w:rPr>
          <w:rStyle w:val="jlqj4b"/>
          <w:lang w:val="en-US"/>
        </w:rPr>
        <w:t>(which</w:t>
      </w:r>
      <w:r w:rsidR="00204D9C">
        <w:rPr>
          <w:rStyle w:val="jlqj4b"/>
          <w:lang w:val="en-US"/>
        </w:rPr>
        <w:t xml:space="preserve"> beside the base salary are also included as components of wages and salaries</w:t>
      </w:r>
      <w:r w:rsidR="0032535D">
        <w:rPr>
          <w:rStyle w:val="Odwoanieprzypisudolnego"/>
          <w:lang w:val="en-US"/>
        </w:rPr>
        <w:footnoteReference w:id="3"/>
      </w:r>
      <w:r w:rsidR="00F218C4" w:rsidRPr="00F218C4">
        <w:rPr>
          <w:rStyle w:val="jlqj4b"/>
          <w:lang w:val="en-US"/>
        </w:rPr>
        <w:t xml:space="preserve">). </w:t>
      </w:r>
      <w:r w:rsidR="00756CE3">
        <w:rPr>
          <w:rStyle w:val="jlqj4b"/>
          <w:lang w:val="en-US"/>
        </w:rPr>
        <w:t xml:space="preserve">The </w:t>
      </w:r>
      <w:r w:rsidR="00482591">
        <w:rPr>
          <w:rStyle w:val="jlqj4b"/>
          <w:lang w:val="en-US"/>
        </w:rPr>
        <w:t>increase</w:t>
      </w:r>
      <w:r w:rsidR="00756CE3">
        <w:rPr>
          <w:rStyle w:val="jlqj4b"/>
          <w:lang w:val="en-US"/>
        </w:rPr>
        <w:t xml:space="preserve"> </w:t>
      </w:r>
      <w:r w:rsidR="00F218C4" w:rsidRPr="00F218C4">
        <w:rPr>
          <w:rStyle w:val="jlqj4b"/>
          <w:lang w:val="en-US"/>
        </w:rPr>
        <w:t>in the average monthly gross wage</w:t>
      </w:r>
      <w:r w:rsidR="00362149">
        <w:rPr>
          <w:rStyle w:val="jlqj4b"/>
          <w:lang w:val="en-US"/>
        </w:rPr>
        <w:t>s and salaries</w:t>
      </w:r>
      <w:r w:rsidR="00F218C4" w:rsidRPr="00F218C4">
        <w:rPr>
          <w:rStyle w:val="jlqj4b"/>
          <w:lang w:val="en-US"/>
        </w:rPr>
        <w:t xml:space="preserve"> was rec</w:t>
      </w:r>
      <w:r w:rsidR="00204D9C">
        <w:rPr>
          <w:rStyle w:val="jlqj4b"/>
          <w:lang w:val="en-US"/>
        </w:rPr>
        <w:t>orded in almost all NACE Rev.2 sections, the highest one</w:t>
      </w:r>
      <w:r w:rsidR="00F218C4" w:rsidRPr="00F218C4">
        <w:rPr>
          <w:rStyle w:val="jlqj4b"/>
          <w:lang w:val="en-US"/>
        </w:rPr>
        <w:t xml:space="preserve"> in the section</w:t>
      </w:r>
      <w:r w:rsidR="004047C3">
        <w:rPr>
          <w:rStyle w:val="jlqj4b"/>
          <w:lang w:val="en-US"/>
        </w:rPr>
        <w:t xml:space="preserve"> </w:t>
      </w:r>
      <w:r w:rsidR="004047C3">
        <w:rPr>
          <w:rStyle w:val="tlid-translation"/>
          <w:lang w:val="en-US"/>
        </w:rPr>
        <w:t>“</w:t>
      </w:r>
      <w:r w:rsidR="004047C3" w:rsidRPr="008F0DF3">
        <w:rPr>
          <w:lang w:val="en-GB"/>
        </w:rPr>
        <w:t>Electricity, gas, steam and air conditioning supply</w:t>
      </w:r>
      <w:r w:rsidR="004047C3">
        <w:rPr>
          <w:rStyle w:val="tlid-translation"/>
          <w:lang w:val="en-US"/>
        </w:rPr>
        <w:t>“ (by 6.5%), where average gross wages and salaries amounted to PLN 9731.42 (a month before 9138.90 PLN) and in section</w:t>
      </w:r>
      <w:r w:rsidR="00F218C4" w:rsidRPr="00F218C4">
        <w:rPr>
          <w:rStyle w:val="jlqj4b"/>
          <w:lang w:val="en-US"/>
        </w:rPr>
        <w:t xml:space="preserve"> “</w:t>
      </w:r>
      <w:r>
        <w:rPr>
          <w:rStyle w:val="jlqj4b"/>
          <w:lang w:val="en-US"/>
        </w:rPr>
        <w:t xml:space="preserve">Mining and </w:t>
      </w:r>
      <w:r w:rsidRPr="007D7082">
        <w:rPr>
          <w:rStyle w:val="tlid-translation"/>
          <w:lang w:val="en-US"/>
        </w:rPr>
        <w:t>quarrying</w:t>
      </w:r>
      <w:r>
        <w:rPr>
          <w:lang w:val="en-GB"/>
        </w:rPr>
        <w:t>”</w:t>
      </w:r>
      <w:r w:rsidR="004047C3">
        <w:rPr>
          <w:lang w:val="en-GB"/>
        </w:rPr>
        <w:t xml:space="preserve"> (by 5</w:t>
      </w:r>
      <w:r w:rsidR="00362149">
        <w:rPr>
          <w:lang w:val="en-GB"/>
        </w:rPr>
        <w:t>.6%)</w:t>
      </w:r>
      <w:r w:rsidR="00756CE3">
        <w:rPr>
          <w:lang w:val="en-GB"/>
        </w:rPr>
        <w:t xml:space="preserve">, where wages amounted to </w:t>
      </w:r>
      <w:r w:rsidR="004047C3">
        <w:rPr>
          <w:lang w:val="en-GB"/>
        </w:rPr>
        <w:t>10496.77</w:t>
      </w:r>
      <w:r w:rsidR="00756CE3">
        <w:rPr>
          <w:lang w:val="en-GB"/>
        </w:rPr>
        <w:t xml:space="preserve"> PLN</w:t>
      </w:r>
      <w:r w:rsidR="004047C3">
        <w:rPr>
          <w:lang w:val="en-GB"/>
        </w:rPr>
        <w:t xml:space="preserve"> (a month before 9944.69 PLN).</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lastRenderedPageBreak/>
        <w:t>Annually (</w:t>
      </w:r>
      <w:r w:rsidR="004047C3">
        <w:rPr>
          <w:rStyle w:val="tlid-translation"/>
          <w:lang w:val="en-GB"/>
        </w:rPr>
        <w:t>September</w:t>
      </w:r>
      <w:r w:rsidR="00997EAE">
        <w:rPr>
          <w:rStyle w:val="tlid-translation"/>
          <w:lang w:val="en-GB"/>
        </w:rPr>
        <w:t xml:space="preserve"> </w:t>
      </w:r>
      <w:r w:rsidRPr="0062060F">
        <w:rPr>
          <w:rStyle w:val="tlid-translation"/>
          <w:lang w:val="en-GB"/>
        </w:rPr>
        <w:t>202</w:t>
      </w:r>
      <w:r w:rsidR="00923F67">
        <w:rPr>
          <w:rStyle w:val="tlid-translation"/>
          <w:lang w:val="en-GB"/>
        </w:rPr>
        <w:t>2</w:t>
      </w:r>
      <w:r w:rsidRPr="0062060F">
        <w:rPr>
          <w:rStyle w:val="tlid-translation"/>
          <w:lang w:val="en-GB"/>
        </w:rPr>
        <w:t xml:space="preserve"> to </w:t>
      </w:r>
      <w:r w:rsidR="004047C3">
        <w:rPr>
          <w:rStyle w:val="tlid-translation"/>
          <w:lang w:val="en-GB"/>
        </w:rPr>
        <w:t xml:space="preserve">September </w:t>
      </w:r>
      <w:r w:rsidRPr="0062060F">
        <w:rPr>
          <w:rStyle w:val="tlid-translation"/>
          <w:lang w:val="en-GB"/>
        </w:rPr>
        <w:t>202</w:t>
      </w:r>
      <w:r w:rsidR="00923F67">
        <w:rPr>
          <w:rStyle w:val="tlid-translation"/>
          <w:lang w:val="en-GB"/>
        </w:rPr>
        <w:t>1</w:t>
      </w:r>
      <w:r w:rsidRPr="0062060F">
        <w:rPr>
          <w:rStyle w:val="tlid-translation"/>
          <w:lang w:val="en-GB"/>
        </w:rPr>
        <w:t>) average gross wage</w:t>
      </w:r>
      <w:r w:rsidR="00857475">
        <w:rPr>
          <w:rStyle w:val="tlid-translation"/>
          <w:lang w:val="en-GB"/>
        </w:rPr>
        <w:t xml:space="preserve"> and salary</w:t>
      </w:r>
      <w:r w:rsidRPr="0062060F">
        <w:rPr>
          <w:rStyle w:val="tlid-translation"/>
          <w:lang w:val="en-GB"/>
        </w:rPr>
        <w:t xml:space="preserve"> increased by </w:t>
      </w:r>
      <w:r w:rsidR="00A4191F">
        <w:rPr>
          <w:rStyle w:val="tlid-translation"/>
          <w:lang w:val="en-GB"/>
        </w:rPr>
        <w:t>1</w:t>
      </w:r>
      <w:r w:rsidR="004047C3">
        <w:rPr>
          <w:rStyle w:val="tlid-translation"/>
          <w:lang w:val="en-GB"/>
        </w:rPr>
        <w:t>4.5</w:t>
      </w:r>
      <w:r w:rsidRPr="0062060F">
        <w:rPr>
          <w:rStyle w:val="tlid-translation"/>
          <w:lang w:val="en-GB"/>
        </w:rPr>
        <w:t>%. A y</w:t>
      </w:r>
      <w:r w:rsidRPr="0062060F">
        <w:rPr>
          <w:rStyle w:val="jlqj4b"/>
          <w:lang w:val="en-GB"/>
        </w:rPr>
        <w:t>ear before (</w:t>
      </w:r>
      <w:r w:rsidR="004047C3">
        <w:rPr>
          <w:rStyle w:val="jlqj4b"/>
          <w:lang w:val="en-GB"/>
        </w:rPr>
        <w:t>September</w:t>
      </w:r>
      <w:r w:rsidR="00997EAE">
        <w:rPr>
          <w:rStyle w:val="jlqj4b"/>
          <w:lang w:val="en-GB"/>
        </w:rPr>
        <w:t xml:space="preserve"> </w:t>
      </w:r>
      <w:r w:rsidRPr="0062060F">
        <w:rPr>
          <w:rStyle w:val="jlqj4b"/>
          <w:lang w:val="en-GB"/>
        </w:rPr>
        <w:t>202</w:t>
      </w:r>
      <w:r w:rsidR="00923F67">
        <w:rPr>
          <w:rStyle w:val="jlqj4b"/>
          <w:lang w:val="en-GB"/>
        </w:rPr>
        <w:t>1</w:t>
      </w:r>
      <w:r w:rsidR="00C27D66">
        <w:rPr>
          <w:rStyle w:val="jlqj4b"/>
          <w:lang w:val="en-GB"/>
        </w:rPr>
        <w:t xml:space="preserve"> to </w:t>
      </w:r>
      <w:r w:rsidR="004047C3">
        <w:rPr>
          <w:rStyle w:val="jlqj4b"/>
          <w:lang w:val="en-GB"/>
        </w:rPr>
        <w:t>September</w:t>
      </w:r>
      <w:r w:rsidR="00C27D66">
        <w:rPr>
          <w:rStyle w:val="jlqj4b"/>
          <w:lang w:val="en-GB"/>
        </w:rPr>
        <w:t xml:space="preserve"> </w:t>
      </w:r>
      <w:r w:rsidR="00923F67">
        <w:rPr>
          <w:rStyle w:val="jlqj4b"/>
          <w:lang w:val="en-GB"/>
        </w:rPr>
        <w:t>2020</w:t>
      </w:r>
      <w:r w:rsidRPr="0062060F">
        <w:rPr>
          <w:rStyle w:val="jlqj4b"/>
          <w:lang w:val="en-GB"/>
        </w:rPr>
        <w:t>)</w:t>
      </w:r>
      <w:r w:rsidR="00362149">
        <w:rPr>
          <w:rStyle w:val="jlqj4b"/>
          <w:lang w:val="en-GB"/>
        </w:rPr>
        <w:t>, the</w:t>
      </w:r>
      <w:r w:rsidRPr="0062060F">
        <w:rPr>
          <w:rStyle w:val="jlqj4b"/>
          <w:lang w:val="en-GB"/>
        </w:rPr>
        <w:t xml:space="preserve"> </w:t>
      </w:r>
      <w:r w:rsidR="00362149" w:rsidRPr="00B06E83">
        <w:rPr>
          <w:iCs/>
          <w:lang w:val="en-US"/>
        </w:rPr>
        <w:t>dyn</w:t>
      </w:r>
      <w:r w:rsidR="00362149">
        <w:rPr>
          <w:iCs/>
          <w:lang w:val="en-US"/>
        </w:rPr>
        <w:t>amics of growth in average wage</w:t>
      </w:r>
      <w:r w:rsidR="00362149" w:rsidRPr="00B06E83">
        <w:rPr>
          <w:iCs/>
          <w:lang w:val="en-US"/>
        </w:rPr>
        <w:t xml:space="preserve"> was recorded at the level of</w:t>
      </w:r>
      <w:r w:rsidR="004047C3">
        <w:rPr>
          <w:iCs/>
          <w:lang w:val="en-US"/>
        </w:rPr>
        <w:t xml:space="preserve"> 8.7</w:t>
      </w:r>
      <w:r w:rsidR="00362149">
        <w:rPr>
          <w:iCs/>
          <w:lang w:val="en-US"/>
        </w:rPr>
        <w:t>%.</w:t>
      </w:r>
    </w:p>
    <w:p w:rsidR="000232E9" w:rsidRDefault="00A76505"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 xml:space="preserve">the previous year when it was 2800 PLN </w:t>
                  </w:r>
                  <w:r w:rsidR="00C81173" w:rsidRPr="00C81173">
                    <w:rPr>
                      <w:bCs w:val="0"/>
                      <w:lang w:val="en-US"/>
                    </w:rPr>
                    <w:t>which also affected changes in average monthly wages in the enterprise sector</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044E97">
        <w:rPr>
          <w:lang w:val="en-US"/>
        </w:rPr>
        <w:t xml:space="preserve"> </w:t>
      </w:r>
      <w:r w:rsidR="00B643FC" w:rsidRPr="00B643FC">
        <w:rPr>
          <w:lang w:val="en-US"/>
        </w:rPr>
        <w:t xml:space="preserve"> </w:t>
      </w:r>
      <w:r w:rsidR="000232E9" w:rsidRPr="005772BF">
        <w:rPr>
          <w:lang w:val="en-US"/>
        </w:rPr>
        <w:t xml:space="preserve"> </w:t>
      </w:r>
      <w:r w:rsidR="009435D7">
        <w:drawing>
          <wp:anchor distT="0" distB="0" distL="114300" distR="114300" simplePos="0" relativeHeight="251777024" behindDoc="0" locked="1" layoutInCell="1" allowOverlap="1">
            <wp:simplePos x="0" y="0"/>
            <wp:positionH relativeFrom="column">
              <wp:posOffset>0</wp:posOffset>
            </wp:positionH>
            <wp:positionV relativeFrom="paragraph">
              <wp:posOffset>389890</wp:posOffset>
            </wp:positionV>
            <wp:extent cx="5122545" cy="2875915"/>
            <wp:effectExtent l="0" t="0" r="0" b="0"/>
            <wp:wrapTopAndBottom/>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242624"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In the cumulative period of</w:t>
      </w:r>
      <w:r w:rsidR="00997EAE">
        <w:rPr>
          <w:rStyle w:val="jlqj4b"/>
          <w:rFonts w:ascii="Fira Sans" w:eastAsiaTheme="minorHAnsi" w:hAnsi="Fira Sans" w:cstheme="minorBidi"/>
          <w:b w:val="0"/>
          <w:bCs w:val="0"/>
          <w:noProof w:val="0"/>
          <w:szCs w:val="22"/>
          <w:lang w:val="en-US" w:eastAsia="en-US"/>
        </w:rPr>
        <w:t xml:space="preserve"> </w:t>
      </w:r>
      <w:r w:rsidR="004047C3">
        <w:rPr>
          <w:rStyle w:val="jlqj4b"/>
          <w:rFonts w:ascii="Fira Sans" w:eastAsiaTheme="minorHAnsi" w:hAnsi="Fira Sans" w:cstheme="minorBidi"/>
          <w:b w:val="0"/>
          <w:bCs w:val="0"/>
          <w:noProof w:val="0"/>
          <w:szCs w:val="22"/>
          <w:lang w:val="en-US" w:eastAsia="en-US"/>
        </w:rPr>
        <w:t>nine</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the previous year</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 xml:space="preserve">Rev.2 sections by between </w:t>
      </w:r>
      <w:r w:rsidR="00997EAE">
        <w:rPr>
          <w:rStyle w:val="jlqj4b"/>
          <w:rFonts w:ascii="Fira Sans" w:eastAsiaTheme="minorHAnsi" w:hAnsi="Fira Sans" w:cstheme="minorBidi"/>
          <w:b w:val="0"/>
          <w:bCs w:val="0"/>
          <w:noProof w:val="0"/>
          <w:szCs w:val="22"/>
          <w:lang w:val="en-US" w:eastAsia="en-US"/>
        </w:rPr>
        <w:t>4.3</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AE4819" w:rsidRPr="00AE4819">
        <w:rPr>
          <w:rStyle w:val="Odwoanieprzypisudolnego"/>
          <w:rFonts w:cs="FiraSans-Regular"/>
          <w:szCs w:val="19"/>
          <w:lang w:val="en-GB"/>
        </w:rPr>
        <w:t xml:space="preserve"> </w:t>
      </w:r>
      <w:r w:rsidR="00AE4819" w:rsidRPr="00FA180B">
        <w:rPr>
          <w:rStyle w:val="Odwoanieprzypisudolnego"/>
          <w:rFonts w:ascii="Arial" w:hAnsi="Arial" w:cs="Arial"/>
          <w:b w:val="0"/>
          <w:szCs w:val="19"/>
          <w:lang w:val="en-GB"/>
        </w:rPr>
        <w:footnoteReference w:id="4"/>
      </w:r>
      <w:r w:rsidR="00242624" w:rsidRPr="00193342">
        <w:rPr>
          <w:rStyle w:val="jlqj4b"/>
          <w:rFonts w:ascii="Fira Sans" w:eastAsiaTheme="minorHAnsi" w:hAnsi="Fira Sans" w:cstheme="minorBidi"/>
          <w:b w:val="0"/>
          <w:bCs w:val="0"/>
          <w:noProof w:val="0"/>
          <w:szCs w:val="22"/>
          <w:lang w:val="en-US" w:eastAsia="en-US"/>
        </w:rPr>
        <w:t xml:space="preserve"> and </w:t>
      </w:r>
      <w:r w:rsidR="00C81173">
        <w:rPr>
          <w:rStyle w:val="jlqj4b"/>
          <w:rFonts w:ascii="Fira Sans" w:eastAsiaTheme="minorHAnsi" w:hAnsi="Fira Sans" w:cstheme="minorBidi"/>
          <w:b w:val="0"/>
          <w:bCs w:val="0"/>
          <w:noProof w:val="0"/>
          <w:szCs w:val="22"/>
          <w:lang w:val="en-US" w:eastAsia="en-US"/>
        </w:rPr>
        <w:t>2</w:t>
      </w:r>
      <w:r w:rsidR="00997EAE">
        <w:rPr>
          <w:rStyle w:val="jlqj4b"/>
          <w:rFonts w:ascii="Fira Sans" w:eastAsiaTheme="minorHAnsi" w:hAnsi="Fira Sans" w:cstheme="minorBidi"/>
          <w:b w:val="0"/>
          <w:bCs w:val="0"/>
          <w:noProof w:val="0"/>
          <w:szCs w:val="22"/>
          <w:lang w:val="en-US" w:eastAsia="en-US"/>
        </w:rPr>
        <w:t>2.</w:t>
      </w:r>
      <w:r w:rsidR="004047C3">
        <w:rPr>
          <w:rStyle w:val="jlqj4b"/>
          <w:rFonts w:ascii="Fira Sans" w:eastAsiaTheme="minorHAnsi" w:hAnsi="Fira Sans" w:cstheme="minorBidi"/>
          <w:b w:val="0"/>
          <w:bCs w:val="0"/>
          <w:noProof w:val="0"/>
          <w:szCs w:val="22"/>
          <w:lang w:val="en-US" w:eastAsia="en-US"/>
        </w:rPr>
        <w:t>8</w:t>
      </w:r>
      <w:r w:rsidR="009002EE">
        <w:rPr>
          <w:rStyle w:val="jlqj4b"/>
          <w:rFonts w:ascii="Fira Sans" w:eastAsiaTheme="minorHAnsi" w:hAnsi="Fira Sans" w:cstheme="minorBidi"/>
          <w:b w:val="0"/>
          <w:bCs w:val="0"/>
          <w:noProof w:val="0"/>
          <w:szCs w:val="22"/>
          <w:lang w:val="en-US" w:eastAsia="en-US"/>
        </w:rPr>
        <w:t>% in section “Mining and quarrying</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w:t>
      </w:r>
      <w:r w:rsidR="002E2795" w:rsidRPr="002D1FA0">
        <w:rPr>
          <w:rStyle w:val="jlqj4b"/>
          <w:rFonts w:ascii="Fira Sans" w:eastAsiaTheme="minorHAnsi" w:hAnsi="Fira Sans" w:cstheme="minorBidi"/>
          <w:b w:val="0"/>
          <w:bCs w:val="0"/>
          <w:noProof w:val="0"/>
          <w:szCs w:val="22"/>
          <w:lang w:val="en-US" w:eastAsia="en-US"/>
        </w:rPr>
        <w:t xml:space="preserve">resulted in total increase </w:t>
      </w:r>
      <w:r w:rsidR="002E2795">
        <w:rPr>
          <w:rStyle w:val="jlqj4b"/>
          <w:rFonts w:ascii="Fira Sans" w:eastAsiaTheme="minorHAnsi" w:hAnsi="Fira Sans" w:cstheme="minorBidi"/>
          <w:b w:val="0"/>
          <w:bCs w:val="0"/>
          <w:noProof w:val="0"/>
          <w:szCs w:val="22"/>
          <w:lang w:val="en-US" w:eastAsia="en-US"/>
        </w:rPr>
        <w:t xml:space="preserve">in the enterprise sector </w:t>
      </w:r>
      <w:r w:rsidR="002E2795" w:rsidRPr="002D1FA0">
        <w:rPr>
          <w:rStyle w:val="jlqj4b"/>
          <w:rFonts w:ascii="Fira Sans" w:eastAsiaTheme="minorHAnsi" w:hAnsi="Fira Sans" w:cstheme="minorBidi"/>
          <w:b w:val="0"/>
          <w:bCs w:val="0"/>
          <w:noProof w:val="0"/>
          <w:szCs w:val="22"/>
          <w:lang w:val="en-US" w:eastAsia="en-US"/>
        </w:rPr>
        <w:t>of</w:t>
      </w:r>
      <w:r w:rsidR="00242624"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1</w:t>
      </w:r>
      <w:r w:rsidR="004047C3">
        <w:rPr>
          <w:rStyle w:val="jlqj4b"/>
          <w:rFonts w:ascii="Fira Sans" w:eastAsiaTheme="minorHAnsi" w:hAnsi="Fira Sans" w:cstheme="minorBidi"/>
          <w:b w:val="0"/>
          <w:bCs w:val="0"/>
          <w:noProof w:val="0"/>
          <w:szCs w:val="22"/>
          <w:lang w:val="en-US" w:eastAsia="en-US"/>
        </w:rPr>
        <w:t>3.3</w:t>
      </w:r>
      <w:r w:rsidR="00242624" w:rsidRPr="002D1FA0">
        <w:rPr>
          <w:rStyle w:val="jlqj4b"/>
          <w:rFonts w:ascii="Fira Sans" w:eastAsiaTheme="minorHAnsi" w:hAnsi="Fira Sans" w:cstheme="minorBidi"/>
          <w:b w:val="0"/>
          <w:bCs w:val="0"/>
          <w:noProof w:val="0"/>
          <w:szCs w:val="22"/>
          <w:lang w:val="en-US" w:eastAsia="en-US"/>
        </w:rPr>
        <w:t>%. The highest average monthly gross 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997EAE">
        <w:rPr>
          <w:rStyle w:val="jlqj4b"/>
          <w:rFonts w:ascii="Fira Sans" w:eastAsiaTheme="minorHAnsi" w:hAnsi="Fira Sans" w:cstheme="minorBidi"/>
          <w:b w:val="0"/>
          <w:bCs w:val="0"/>
          <w:noProof w:val="0"/>
          <w:szCs w:val="22"/>
          <w:lang w:val="en-US" w:eastAsia="en-US"/>
        </w:rPr>
        <w:t>11</w:t>
      </w:r>
      <w:r w:rsidR="004047C3">
        <w:rPr>
          <w:rStyle w:val="jlqj4b"/>
          <w:rFonts w:ascii="Fira Sans" w:eastAsiaTheme="minorHAnsi" w:hAnsi="Fira Sans" w:cstheme="minorBidi"/>
          <w:b w:val="0"/>
          <w:bCs w:val="0"/>
          <w:noProof w:val="0"/>
          <w:szCs w:val="22"/>
          <w:lang w:val="en-US" w:eastAsia="en-US"/>
        </w:rPr>
        <w:t>204.16</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9002EE">
        <w:rPr>
          <w:rStyle w:val="jlqj4b"/>
          <w:rFonts w:ascii="Fira Sans" w:eastAsiaTheme="minorHAnsi" w:hAnsi="Fira Sans" w:cstheme="minorBidi"/>
          <w:b w:val="0"/>
          <w:bCs w:val="0"/>
          <w:noProof w:val="0"/>
          <w:szCs w:val="22"/>
          <w:lang w:val="en-US" w:eastAsia="en-US"/>
        </w:rPr>
        <w:t>12.0</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C81173">
        <w:rPr>
          <w:rStyle w:val="jlqj4b"/>
          <w:rFonts w:ascii="Fira Sans" w:eastAsiaTheme="minorHAnsi" w:hAnsi="Fira Sans" w:cstheme="minorBidi"/>
          <w:b w:val="0"/>
          <w:bCs w:val="0"/>
          <w:noProof w:val="0"/>
          <w:szCs w:val="22"/>
          <w:lang w:val="en-US" w:eastAsia="en-US"/>
        </w:rPr>
        <w:t>46</w:t>
      </w:r>
      <w:r w:rsidR="004047C3">
        <w:rPr>
          <w:rStyle w:val="jlqj4b"/>
          <w:rFonts w:ascii="Fira Sans" w:eastAsiaTheme="minorHAnsi" w:hAnsi="Fira Sans" w:cstheme="minorBidi"/>
          <w:b w:val="0"/>
          <w:bCs w:val="0"/>
          <w:noProof w:val="0"/>
          <w:szCs w:val="22"/>
          <w:lang w:val="en-US" w:eastAsia="en-US"/>
        </w:rPr>
        <w:t>71.86</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 xml:space="preserve">by </w:t>
      </w:r>
      <w:r w:rsidR="004047C3">
        <w:rPr>
          <w:rStyle w:val="jlqj4b"/>
          <w:rFonts w:ascii="Fira Sans" w:eastAsiaTheme="minorHAnsi" w:hAnsi="Fira Sans" w:cstheme="minorBidi"/>
          <w:b w:val="0"/>
          <w:bCs w:val="0"/>
          <w:noProof w:val="0"/>
          <w:szCs w:val="22"/>
          <w:lang w:val="en-US" w:eastAsia="en-US"/>
        </w:rPr>
        <w:t>13.2%</w:t>
      </w:r>
      <w:r w:rsidR="00242624" w:rsidRPr="002D1FA0">
        <w:rPr>
          <w:rStyle w:val="jlqj4b"/>
          <w:rFonts w:ascii="Fira Sans" w:eastAsiaTheme="minorHAnsi" w:hAnsi="Fira Sans" w:cstheme="minorBidi"/>
          <w:b w:val="0"/>
          <w:bCs w:val="0"/>
          <w:noProof w:val="0"/>
          <w:szCs w:val="22"/>
          <w:lang w:val="en-US" w:eastAsia="en-US"/>
        </w:rPr>
        <w:t>).</w:t>
      </w:r>
    </w:p>
    <w:p w:rsidR="00044E97" w:rsidRDefault="00044E97">
      <w:pPr>
        <w:spacing w:before="0" w:after="160" w:line="259" w:lineRule="auto"/>
        <w:rPr>
          <w:rStyle w:val="jlqj4b"/>
          <w:lang w:val="en-US"/>
        </w:rPr>
      </w:pPr>
      <w:r>
        <w:rPr>
          <w:rStyle w:val="jlqj4b"/>
          <w:b/>
          <w:bCs/>
          <w:lang w:val="en-US"/>
        </w:rPr>
        <w:br w:type="page"/>
      </w:r>
    </w:p>
    <w:p w:rsidR="00044E97" w:rsidRPr="00A62247" w:rsidRDefault="00044E97" w:rsidP="00044E97">
      <w:pPr>
        <w:pStyle w:val="Nagwek1"/>
        <w:rPr>
          <w:rFonts w:ascii="Fira Sans" w:hAnsi="Fira Sans"/>
          <w:b/>
          <w:szCs w:val="19"/>
          <w:lang w:val="en-GB"/>
        </w:rPr>
      </w:pPr>
      <w:r>
        <w:rPr>
          <w:rFonts w:ascii="Fira Sans" w:hAnsi="Fira Sans"/>
          <w:b/>
          <w:szCs w:val="19"/>
          <w:lang w:val="en-US"/>
        </w:rPr>
        <w:lastRenderedPageBreak/>
        <w:t>M</w:t>
      </w:r>
      <w:r w:rsidRPr="00A62247">
        <w:rPr>
          <w:rFonts w:ascii="Fira Sans" w:hAnsi="Fira Sans"/>
          <w:b/>
          <w:szCs w:val="19"/>
          <w:lang w:val="en-GB"/>
        </w:rPr>
        <w:t>ethodological notes</w:t>
      </w:r>
    </w:p>
    <w:p w:rsidR="00044E97" w:rsidRPr="0062060F" w:rsidRDefault="00044E97" w:rsidP="00044E9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Pr>
          <w:rStyle w:val="tlid-translation"/>
          <w:b/>
          <w:lang w:val="en-GB"/>
        </w:rPr>
        <w:t>with</w:t>
      </w:r>
      <w:r w:rsidRPr="0062060F">
        <w:rPr>
          <w:rStyle w:val="tlid-translation"/>
          <w:b/>
          <w:lang w:val="en-GB"/>
        </w:rPr>
        <w:t xml:space="preserve"> </w:t>
      </w:r>
      <w:r w:rsidRPr="0058098F">
        <w:rPr>
          <w:rStyle w:val="tlid-translation"/>
          <w:b/>
          <w:lang w:val="en-GB"/>
        </w:rPr>
        <w:t>the number of employed persons 10 or more people</w:t>
      </w:r>
      <w:r>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044E97" w:rsidRDefault="00044E97" w:rsidP="00044E9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w:t>
      </w:r>
      <w:r>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Pr>
          <w:rFonts w:eastAsia="Calibri"/>
          <w:shd w:val="clear" w:color="auto" w:fill="FFFFFF"/>
          <w:lang w:val="en-GB"/>
        </w:rPr>
        <w:t xml:space="preserve"> survey, while for the entities</w:t>
      </w:r>
      <w:r w:rsidRPr="0062060F">
        <w:rPr>
          <w:rFonts w:eastAsia="Calibri"/>
          <w:shd w:val="clear" w:color="auto" w:fill="FFFFFF"/>
          <w:lang w:val="en-GB"/>
        </w:rPr>
        <w:t xml:space="preserve"> </w:t>
      </w:r>
      <w:r>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Pr>
          <w:rFonts w:eastAsia="Calibri"/>
          <w:shd w:val="clear" w:color="auto" w:fill="FFFFFF"/>
          <w:lang w:val="en-GB"/>
        </w:rPr>
        <w:t>people</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5"/>
      </w:r>
      <w:r w:rsidRPr="0062060F">
        <w:rPr>
          <w:rFonts w:cs="FiraSans-Regular"/>
          <w:szCs w:val="19"/>
          <w:lang w:val="en-GB" w:eastAsia="pl-PL"/>
        </w:rPr>
        <w:t>.</w:t>
      </w:r>
    </w:p>
    <w:p w:rsidR="00044E97" w:rsidRDefault="00044E97" w:rsidP="00044E9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6"/>
      </w:r>
      <w:r w:rsidRPr="0062060F">
        <w:rPr>
          <w:rStyle w:val="tlid-translation"/>
          <w:lang w:val="en-GB"/>
        </w:rPr>
        <w:t>.</w:t>
      </w:r>
    </w:p>
    <w:p w:rsidR="00044E97" w:rsidRPr="00CE6373" w:rsidRDefault="00044E97" w:rsidP="00044E9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Pr>
          <w:rStyle w:val="jlqj4b"/>
          <w:lang w:val="en-GB"/>
        </w:rPr>
        <w:t>.</w:t>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C31219"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C31219"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7D284F" w:rsidRDefault="00A76505" w:rsidP="00CE6373">
            <w:pPr>
              <w:rPr>
                <w:rStyle w:val="Hipercze"/>
                <w:lang w:val="en-US"/>
              </w:rPr>
            </w:pPr>
            <w:hyperlink r:id="rId23" w:history="1">
              <w:r w:rsidR="007D284F" w:rsidRPr="007D284F">
                <w:rPr>
                  <w:rStyle w:val="Hipercze"/>
                  <w:lang w:val="en-US"/>
                </w:rPr>
                <w:t>Labour market: Working employed. Wages and salaries. Cost of labour</w:t>
              </w:r>
            </w:hyperlink>
          </w:p>
          <w:p w:rsidR="00113D3A" w:rsidRPr="00CE6373" w:rsidRDefault="00A76505" w:rsidP="00113D3A">
            <w:pPr>
              <w:rPr>
                <w:rStyle w:val="Hipercze"/>
                <w:lang w:val="en-US"/>
              </w:rPr>
            </w:pPr>
            <w:hyperlink r:id="rId24" w:history="1">
              <w:r w:rsidR="00113D3A" w:rsidRPr="00017E4F">
                <w:rPr>
                  <w:rStyle w:val="Hipercze"/>
                  <w:lang w:val="en-US"/>
                </w:rPr>
                <w:t xml:space="preserve">Employment, wages and salaries in national economy in </w:t>
              </w:r>
              <w:r w:rsidR="00017E4F" w:rsidRPr="00017E4F">
                <w:rPr>
                  <w:rStyle w:val="Hipercze"/>
                  <w:lang w:val="en-US"/>
                </w:rPr>
                <w:t xml:space="preserve">the </w:t>
              </w:r>
              <w:r w:rsidR="00113D3A" w:rsidRPr="00017E4F">
                <w:rPr>
                  <w:rStyle w:val="Hipercze"/>
                  <w:lang w:val="en-US"/>
                </w:rPr>
                <w:t xml:space="preserve">first </w:t>
              </w:r>
              <w:r w:rsidR="00254E06" w:rsidRPr="00017E4F">
                <w:rPr>
                  <w:rStyle w:val="Hipercze"/>
                  <w:lang w:val="en-US"/>
                </w:rPr>
                <w:t>half of</w:t>
              </w:r>
              <w:r w:rsidR="00113D3A" w:rsidRPr="00017E4F">
                <w:rPr>
                  <w:rStyle w:val="Hipercze"/>
                  <w:lang w:val="en-US"/>
                </w:rPr>
                <w:t xml:space="preserve"> 2022</w:t>
              </w:r>
            </w:hyperlink>
          </w:p>
          <w:p w:rsidR="00CE6373" w:rsidRPr="00CE6373" w:rsidRDefault="00A76505"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A76505"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A76505"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A76505"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A76505"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071407" w:rsidRPr="00071407" w:rsidRDefault="00CA784C" w:rsidP="00071407">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071407" w:rsidRPr="00071407" w:rsidRDefault="00A76505" w:rsidP="00CE6373">
            <w:pPr>
              <w:rPr>
                <w:lang w:val="en-US"/>
              </w:rPr>
            </w:pPr>
            <w:hyperlink r:id="rId30" w:history="1">
              <w:r w:rsidR="00071407" w:rsidRPr="00071407">
                <w:rPr>
                  <w:rStyle w:val="Hipercze"/>
                  <w:rFonts w:cstheme="minorBidi"/>
                  <w:lang w:val="en-US"/>
                </w:rPr>
                <w:t>Enterprise sector in the labour market and wages and salaries statistics</w:t>
              </w:r>
            </w:hyperlink>
          </w:p>
          <w:p w:rsidR="00CE6373" w:rsidRPr="00043EEC" w:rsidRDefault="00A76505" w:rsidP="00CE6373">
            <w:pPr>
              <w:rPr>
                <w:rStyle w:val="Hipercze"/>
                <w:lang w:val="en-US"/>
              </w:rPr>
            </w:pPr>
            <w:hyperlink r:id="rId31" w:history="1">
              <w:r w:rsidR="00CE6373" w:rsidRPr="00CE6373">
                <w:rPr>
                  <w:rStyle w:val="Hipercze"/>
                  <w:lang w:val="en-US"/>
                </w:rPr>
                <w:t>Average paid employment</w:t>
              </w:r>
            </w:hyperlink>
          </w:p>
          <w:p w:rsidR="00DE2400" w:rsidRPr="00CE6373" w:rsidRDefault="00A76505" w:rsidP="00597C8F">
            <w:pPr>
              <w:rPr>
                <w:rFonts w:cs="Arial"/>
                <w:color w:val="001D77"/>
                <w:sz w:val="18"/>
                <w:szCs w:val="30"/>
                <w:u w:val="single"/>
                <w:shd w:val="clear" w:color="auto" w:fill="F0F0F0"/>
                <w:lang w:val="en-US"/>
              </w:rPr>
            </w:pPr>
            <w:hyperlink r:id="rId32"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C31219"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505" w:rsidRDefault="00A76505" w:rsidP="000662E2">
      <w:pPr>
        <w:spacing w:after="0" w:line="240" w:lineRule="auto"/>
      </w:pPr>
      <w:r>
        <w:separator/>
      </w:r>
    </w:p>
  </w:endnote>
  <w:endnote w:type="continuationSeparator" w:id="0">
    <w:p w:rsidR="00A76505" w:rsidRDefault="00A7650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763BC46-61CD-4872-B232-1A2CF7ABADE3}"/>
    <w:embedBold r:id="rId2" w:fontKey="{9BE46659-8522-484F-87CB-75267623BC61}"/>
  </w:font>
  <w:font w:name="Fira Sans Light">
    <w:panose1 w:val="020B0403050000020004"/>
    <w:charset w:val="EE"/>
    <w:family w:val="swiss"/>
    <w:pitch w:val="variable"/>
    <w:sig w:usb0="600002FF" w:usb1="02000001" w:usb2="00000000" w:usb3="00000000" w:csb0="0000019F" w:csb1="00000000"/>
    <w:embedRegular r:id="rId3" w:fontKey="{4EE7EE82-A809-4C3F-985C-2DFE7BAAF36E}"/>
    <w:embedBold r:id="rId4" w:fontKey="{7B5082EB-53B3-4915-82FC-1E7A352CE349}"/>
  </w:font>
  <w:font w:name="Fira Sans SemiBold">
    <w:panose1 w:val="020B0603050000020004"/>
    <w:charset w:val="EE"/>
    <w:family w:val="swiss"/>
    <w:pitch w:val="variable"/>
    <w:sig w:usb0="600002FF" w:usb1="02000001" w:usb2="00000000" w:usb3="00000000" w:csb0="0000019F" w:csb1="00000000"/>
    <w:embedRegular r:id="rId5" w:fontKey="{762FFE6A-57E7-47DC-99F1-358C9EEB44F6}"/>
    <w:embedBold r:id="rId6" w:fontKey="{3B20CA2D-FB13-4ACE-8F68-37103F13FCB5}"/>
  </w:font>
  <w:font w:name="Fira Sans Medium">
    <w:panose1 w:val="020B0603050000020004"/>
    <w:charset w:val="EE"/>
    <w:family w:val="swiss"/>
    <w:pitch w:val="variable"/>
    <w:sig w:usb0="600002FF" w:usb1="02000001" w:usb2="00000000" w:usb3="00000000" w:csb0="0000019F" w:csb1="00000000"/>
    <w:embedRegular r:id="rId7" w:fontKey="{A9F3828A-BAD7-49C7-8DF0-1D6283233E85}"/>
    <w:embedItalic r:id="rId8" w:fontKey="{ED5867FB-140A-4433-BCB0-FCCA32400DEB}"/>
  </w:font>
  <w:font w:name="Segoe UI">
    <w:panose1 w:val="020B0502040204020203"/>
    <w:charset w:val="EE"/>
    <w:family w:val="swiss"/>
    <w:pitch w:val="variable"/>
    <w:sig w:usb0="E4002EFF" w:usb1="C000E47F" w:usb2="00000009" w:usb3="00000000" w:csb0="000001FF" w:csb1="00000000"/>
    <w:embedRegular r:id="rId9" w:fontKey="{D9EA504B-CE4A-41D2-BC4B-AD9C1D90F2CC}"/>
  </w:font>
  <w:font w:name="Fira Sans Extra Condensed SemiB">
    <w:panose1 w:val="020B0603050000020004"/>
    <w:charset w:val="EE"/>
    <w:family w:val="swiss"/>
    <w:pitch w:val="variable"/>
    <w:sig w:usb0="600002FF" w:usb1="00000001" w:usb2="00000000" w:usb3="00000000" w:csb0="0000019F" w:csb1="00000000"/>
    <w:embedRegular r:id="rId10" w:fontKey="{CB0E7CE0-089C-4514-9033-B5C8DC94692D}"/>
  </w:font>
  <w:font w:name="Calibri">
    <w:panose1 w:val="020F0502020204030204"/>
    <w:charset w:val="EE"/>
    <w:family w:val="swiss"/>
    <w:pitch w:val="variable"/>
    <w:sig w:usb0="E4002EFF" w:usb1="C000247B" w:usb2="00000009" w:usb3="00000000" w:csb0="000001FF" w:csb1="00000000"/>
    <w:embedRegular r:id="rId11" w:fontKey="{4B5B6605-92BF-4443-96EF-891E9E30FF21}"/>
    <w:embedBold r:id="rId12" w:fontKey="{8AD7A4A1-C38C-4587-8D58-2FD0980D61D8}"/>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4C32F6">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4C32F6">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4C32F6">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505" w:rsidRDefault="00A76505" w:rsidP="000662E2">
      <w:pPr>
        <w:spacing w:after="0" w:line="240" w:lineRule="auto"/>
      </w:pPr>
      <w:r>
        <w:separator/>
      </w:r>
    </w:p>
  </w:footnote>
  <w:footnote w:type="continuationSeparator" w:id="0">
    <w:p w:rsidR="00A76505" w:rsidRDefault="00A76505"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sidR="00625D1B">
        <w:rPr>
          <w:rStyle w:val="tlid-translation"/>
          <w:szCs w:val="19"/>
          <w:lang w:val="en-US"/>
        </w:rPr>
        <w:t>4</w:t>
      </w:r>
      <w:r w:rsidRPr="00490C15">
        <w:rPr>
          <w:rStyle w:val="tlid-translation"/>
          <w:szCs w:val="19"/>
          <w:lang w:val="en-US"/>
        </w:rPr>
        <w:t>.</w:t>
      </w:r>
    </w:p>
  </w:footnote>
  <w:footnote w:id="3">
    <w:p w:rsidR="0032535D" w:rsidRPr="00625D1B" w:rsidRDefault="0032535D">
      <w:pPr>
        <w:pStyle w:val="Tekstprzypisudolnego"/>
        <w:rPr>
          <w:sz w:val="19"/>
          <w:szCs w:val="19"/>
          <w:lang w:val="en-US"/>
        </w:rPr>
      </w:pPr>
      <w:r>
        <w:rPr>
          <w:rStyle w:val="Odwoanieprzypisudolnego"/>
        </w:rPr>
        <w:footnoteRef/>
      </w:r>
      <w:r w:rsidRPr="00625D1B">
        <w:rPr>
          <w:lang w:val="en-US"/>
        </w:rPr>
        <w:t xml:space="preserve"> </w:t>
      </w:r>
      <w:r w:rsidRPr="00625D1B">
        <w:rPr>
          <w:sz w:val="19"/>
          <w:szCs w:val="19"/>
          <w:lang w:val="en-US"/>
        </w:rPr>
        <w:t xml:space="preserve">Annex to the explanatory notes on employment and remuneration reporting: </w:t>
      </w:r>
      <w:hyperlink r:id="rId1" w:history="1">
        <w:r w:rsidRPr="00625D1B">
          <w:rPr>
            <w:rStyle w:val="Hipercze"/>
            <w:rFonts w:cstheme="minorBidi"/>
            <w:sz w:val="19"/>
            <w:szCs w:val="19"/>
            <w:lang w:val="en-US"/>
          </w:rPr>
          <w:t>http://form.stat.gov.pl/formularze/2020/objasnienia/zalacznik_do_objasnien.pdf</w:t>
        </w:r>
      </w:hyperlink>
      <w:r w:rsidRPr="00625D1B">
        <w:rPr>
          <w:sz w:val="19"/>
          <w:szCs w:val="19"/>
          <w:lang w:val="en-US"/>
        </w:rPr>
        <w:t xml:space="preserve"> </w:t>
      </w:r>
    </w:p>
  </w:footnote>
  <w:footnote w:id="4">
    <w:p w:rsidR="00AE4819" w:rsidRPr="002F7548" w:rsidRDefault="00AE4819" w:rsidP="00AE4819">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„Activities of membership organisations” (Division 94</w:t>
      </w:r>
      <w:r>
        <w:rPr>
          <w:noProof/>
          <w:spacing w:val="-2"/>
          <w:szCs w:val="19"/>
          <w:lang w:val="en-US"/>
        </w:rPr>
        <w:t>).</w:t>
      </w:r>
    </w:p>
  </w:footnote>
  <w:footnote w:id="5">
    <w:p w:rsidR="00044E97" w:rsidRPr="002F7548" w:rsidRDefault="00044E97" w:rsidP="00044E9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2"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6">
    <w:p w:rsidR="00044E97" w:rsidRPr="002F7548" w:rsidRDefault="00044E97" w:rsidP="00044E9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3"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A76505">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A76505">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A76505">
      <w:rPr>
        <w:noProof/>
        <w:lang w:eastAsia="pl-PL"/>
      </w:rPr>
      <w:pict>
        <v:rect id="Prostokąt 10" o:spid="_x0000_s2050" alt="Date: 21.06.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A76505">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20.10.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33529D" w:rsidP="00F049AB">
                <w:pPr>
                  <w:pStyle w:val="Datainformacjisygnalnej"/>
                </w:pPr>
                <w:r>
                  <w:t>20</w:t>
                </w:r>
                <w:r w:rsidR="00A90EAC">
                  <w:t>.10</w:t>
                </w:r>
                <w:r w:rsidR="001E06C6">
                  <w:t>.2022</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pPr>
  </w:p>
  <w:p w:rsidR="001E06C6" w:rsidRDefault="001E06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9pt;height:124.75pt;visibility:visible;mso-wrap-style:square" o:bullet="t">
        <v:imagedata r:id="rId1" o:title=""/>
      </v:shape>
    </w:pict>
  </w:numPicBullet>
  <w:numPicBullet w:numPicBulletId="1">
    <w:pict>
      <v:shape id="_x0000_i1029" type="#_x0000_t75" style="width:123.9pt;height:124.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2693"/>
    <w:rsid w:val="00003437"/>
    <w:rsid w:val="00004C82"/>
    <w:rsid w:val="0000709F"/>
    <w:rsid w:val="000108B8"/>
    <w:rsid w:val="00010CB2"/>
    <w:rsid w:val="000152F5"/>
    <w:rsid w:val="00015795"/>
    <w:rsid w:val="00017E4F"/>
    <w:rsid w:val="00021CD0"/>
    <w:rsid w:val="000232E9"/>
    <w:rsid w:val="00037177"/>
    <w:rsid w:val="00042DCB"/>
    <w:rsid w:val="000437BE"/>
    <w:rsid w:val="00043EEC"/>
    <w:rsid w:val="00044E97"/>
    <w:rsid w:val="0004582E"/>
    <w:rsid w:val="00046096"/>
    <w:rsid w:val="00046549"/>
    <w:rsid w:val="000470AA"/>
    <w:rsid w:val="00057CA1"/>
    <w:rsid w:val="00060561"/>
    <w:rsid w:val="000647A9"/>
    <w:rsid w:val="000662E2"/>
    <w:rsid w:val="00066883"/>
    <w:rsid w:val="00070FCA"/>
    <w:rsid w:val="00071407"/>
    <w:rsid w:val="00071B39"/>
    <w:rsid w:val="00074DD8"/>
    <w:rsid w:val="00075759"/>
    <w:rsid w:val="00076B4B"/>
    <w:rsid w:val="00076B70"/>
    <w:rsid w:val="000806F7"/>
    <w:rsid w:val="00096CFD"/>
    <w:rsid w:val="00097840"/>
    <w:rsid w:val="000B0727"/>
    <w:rsid w:val="000B5585"/>
    <w:rsid w:val="000C0AB0"/>
    <w:rsid w:val="000C135D"/>
    <w:rsid w:val="000D1D43"/>
    <w:rsid w:val="000D225C"/>
    <w:rsid w:val="000D2A5C"/>
    <w:rsid w:val="000D39F0"/>
    <w:rsid w:val="000D78E0"/>
    <w:rsid w:val="000E0918"/>
    <w:rsid w:val="000E17C5"/>
    <w:rsid w:val="000E79A9"/>
    <w:rsid w:val="000F569C"/>
    <w:rsid w:val="000F6530"/>
    <w:rsid w:val="001011C3"/>
    <w:rsid w:val="00106DA3"/>
    <w:rsid w:val="00110214"/>
    <w:rsid w:val="00110D87"/>
    <w:rsid w:val="00112399"/>
    <w:rsid w:val="00113D3A"/>
    <w:rsid w:val="00114DB9"/>
    <w:rsid w:val="00116087"/>
    <w:rsid w:val="00117711"/>
    <w:rsid w:val="00120C45"/>
    <w:rsid w:val="00130296"/>
    <w:rsid w:val="00134145"/>
    <w:rsid w:val="00136736"/>
    <w:rsid w:val="00136740"/>
    <w:rsid w:val="00136D67"/>
    <w:rsid w:val="001423B6"/>
    <w:rsid w:val="00143A5D"/>
    <w:rsid w:val="001448A7"/>
    <w:rsid w:val="00146621"/>
    <w:rsid w:val="00146A00"/>
    <w:rsid w:val="001521BF"/>
    <w:rsid w:val="00153835"/>
    <w:rsid w:val="001558D9"/>
    <w:rsid w:val="00156F04"/>
    <w:rsid w:val="001617E3"/>
    <w:rsid w:val="00162325"/>
    <w:rsid w:val="0016640E"/>
    <w:rsid w:val="0017332C"/>
    <w:rsid w:val="00185072"/>
    <w:rsid w:val="00192E0E"/>
    <w:rsid w:val="00193342"/>
    <w:rsid w:val="001951DA"/>
    <w:rsid w:val="001B0128"/>
    <w:rsid w:val="001B053D"/>
    <w:rsid w:val="001B45D7"/>
    <w:rsid w:val="001C3269"/>
    <w:rsid w:val="001D19B6"/>
    <w:rsid w:val="001D1DB4"/>
    <w:rsid w:val="001D23F1"/>
    <w:rsid w:val="001D25F9"/>
    <w:rsid w:val="001D61ED"/>
    <w:rsid w:val="001E06C6"/>
    <w:rsid w:val="001E36C3"/>
    <w:rsid w:val="001E5B2D"/>
    <w:rsid w:val="001F59D0"/>
    <w:rsid w:val="0020156C"/>
    <w:rsid w:val="002021A6"/>
    <w:rsid w:val="002022C6"/>
    <w:rsid w:val="00202D49"/>
    <w:rsid w:val="00204D9C"/>
    <w:rsid w:val="00214989"/>
    <w:rsid w:val="00216634"/>
    <w:rsid w:val="002332A1"/>
    <w:rsid w:val="00242624"/>
    <w:rsid w:val="00242D31"/>
    <w:rsid w:val="0025481E"/>
    <w:rsid w:val="00254E06"/>
    <w:rsid w:val="002574F9"/>
    <w:rsid w:val="00260F7D"/>
    <w:rsid w:val="00262B61"/>
    <w:rsid w:val="00262CC6"/>
    <w:rsid w:val="00263E08"/>
    <w:rsid w:val="002706C8"/>
    <w:rsid w:val="00270A49"/>
    <w:rsid w:val="00276811"/>
    <w:rsid w:val="0027710E"/>
    <w:rsid w:val="00282699"/>
    <w:rsid w:val="00283A7A"/>
    <w:rsid w:val="002926DF"/>
    <w:rsid w:val="00296697"/>
    <w:rsid w:val="00297298"/>
    <w:rsid w:val="002A2A3A"/>
    <w:rsid w:val="002B0472"/>
    <w:rsid w:val="002B2FE8"/>
    <w:rsid w:val="002B35CF"/>
    <w:rsid w:val="002B6A9C"/>
    <w:rsid w:val="002B6B12"/>
    <w:rsid w:val="002B7879"/>
    <w:rsid w:val="002C21F0"/>
    <w:rsid w:val="002D01DF"/>
    <w:rsid w:val="002D1FA0"/>
    <w:rsid w:val="002E2795"/>
    <w:rsid w:val="002E2973"/>
    <w:rsid w:val="002E3EB3"/>
    <w:rsid w:val="002E4CE2"/>
    <w:rsid w:val="002E6140"/>
    <w:rsid w:val="002E6985"/>
    <w:rsid w:val="002E71B6"/>
    <w:rsid w:val="002F3239"/>
    <w:rsid w:val="002F35F6"/>
    <w:rsid w:val="002F6314"/>
    <w:rsid w:val="002F7548"/>
    <w:rsid w:val="002F77C8"/>
    <w:rsid w:val="003017F3"/>
    <w:rsid w:val="00304F22"/>
    <w:rsid w:val="00306C7C"/>
    <w:rsid w:val="00307C68"/>
    <w:rsid w:val="00314F86"/>
    <w:rsid w:val="00316E61"/>
    <w:rsid w:val="00317F4D"/>
    <w:rsid w:val="00322EDD"/>
    <w:rsid w:val="0032535D"/>
    <w:rsid w:val="003309FA"/>
    <w:rsid w:val="00332320"/>
    <w:rsid w:val="0033529D"/>
    <w:rsid w:val="00347D72"/>
    <w:rsid w:val="003504F8"/>
    <w:rsid w:val="00353F45"/>
    <w:rsid w:val="00357611"/>
    <w:rsid w:val="00362149"/>
    <w:rsid w:val="0036261F"/>
    <w:rsid w:val="0036432A"/>
    <w:rsid w:val="00364AF9"/>
    <w:rsid w:val="00365A0C"/>
    <w:rsid w:val="00367237"/>
    <w:rsid w:val="0037077F"/>
    <w:rsid w:val="00372411"/>
    <w:rsid w:val="00373882"/>
    <w:rsid w:val="00374E8B"/>
    <w:rsid w:val="00377A9F"/>
    <w:rsid w:val="00377E99"/>
    <w:rsid w:val="0038070E"/>
    <w:rsid w:val="003843DB"/>
    <w:rsid w:val="00393761"/>
    <w:rsid w:val="003949F3"/>
    <w:rsid w:val="00394E26"/>
    <w:rsid w:val="00396691"/>
    <w:rsid w:val="00397D18"/>
    <w:rsid w:val="003A1B36"/>
    <w:rsid w:val="003B0EC1"/>
    <w:rsid w:val="003B1454"/>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47C3"/>
    <w:rsid w:val="004054D2"/>
    <w:rsid w:val="004079EE"/>
    <w:rsid w:val="00416EAF"/>
    <w:rsid w:val="004212E7"/>
    <w:rsid w:val="00421CDF"/>
    <w:rsid w:val="00423C88"/>
    <w:rsid w:val="0042446D"/>
    <w:rsid w:val="00427BF8"/>
    <w:rsid w:val="00431C02"/>
    <w:rsid w:val="00432FA2"/>
    <w:rsid w:val="00437395"/>
    <w:rsid w:val="0044301A"/>
    <w:rsid w:val="00445047"/>
    <w:rsid w:val="00446749"/>
    <w:rsid w:val="004505F4"/>
    <w:rsid w:val="00453EB7"/>
    <w:rsid w:val="00457DE9"/>
    <w:rsid w:val="00463E39"/>
    <w:rsid w:val="0046497A"/>
    <w:rsid w:val="004657FC"/>
    <w:rsid w:val="004733F6"/>
    <w:rsid w:val="00474E69"/>
    <w:rsid w:val="00482591"/>
    <w:rsid w:val="00483E9F"/>
    <w:rsid w:val="00485A2C"/>
    <w:rsid w:val="00490C15"/>
    <w:rsid w:val="00495886"/>
    <w:rsid w:val="0049621B"/>
    <w:rsid w:val="004970D8"/>
    <w:rsid w:val="004A0316"/>
    <w:rsid w:val="004A1D19"/>
    <w:rsid w:val="004B764F"/>
    <w:rsid w:val="004C1895"/>
    <w:rsid w:val="004C32F6"/>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70A1"/>
    <w:rsid w:val="0057232A"/>
    <w:rsid w:val="005762A7"/>
    <w:rsid w:val="00576D85"/>
    <w:rsid w:val="005772BF"/>
    <w:rsid w:val="0058098F"/>
    <w:rsid w:val="0058143E"/>
    <w:rsid w:val="005835C1"/>
    <w:rsid w:val="005848E8"/>
    <w:rsid w:val="00587C19"/>
    <w:rsid w:val="00587CEE"/>
    <w:rsid w:val="005916D7"/>
    <w:rsid w:val="0059427F"/>
    <w:rsid w:val="00595FFA"/>
    <w:rsid w:val="00597C8F"/>
    <w:rsid w:val="005A2629"/>
    <w:rsid w:val="005A698C"/>
    <w:rsid w:val="005B300F"/>
    <w:rsid w:val="005B729A"/>
    <w:rsid w:val="005C0CAC"/>
    <w:rsid w:val="005C0EC2"/>
    <w:rsid w:val="005C27A4"/>
    <w:rsid w:val="005C2FF6"/>
    <w:rsid w:val="005D03E2"/>
    <w:rsid w:val="005D062E"/>
    <w:rsid w:val="005D10AD"/>
    <w:rsid w:val="005E0799"/>
    <w:rsid w:val="005E10F9"/>
    <w:rsid w:val="005E1200"/>
    <w:rsid w:val="005E56CF"/>
    <w:rsid w:val="005E7493"/>
    <w:rsid w:val="005F45EE"/>
    <w:rsid w:val="005F5A80"/>
    <w:rsid w:val="00600B8F"/>
    <w:rsid w:val="006044FF"/>
    <w:rsid w:val="00607CC5"/>
    <w:rsid w:val="0061179B"/>
    <w:rsid w:val="006125F9"/>
    <w:rsid w:val="0061345A"/>
    <w:rsid w:val="00614BA5"/>
    <w:rsid w:val="006162F6"/>
    <w:rsid w:val="00616DFB"/>
    <w:rsid w:val="00620B65"/>
    <w:rsid w:val="00625D1B"/>
    <w:rsid w:val="006278B7"/>
    <w:rsid w:val="00632306"/>
    <w:rsid w:val="00633014"/>
    <w:rsid w:val="0063437B"/>
    <w:rsid w:val="00635B53"/>
    <w:rsid w:val="0064017E"/>
    <w:rsid w:val="006533F0"/>
    <w:rsid w:val="006538F7"/>
    <w:rsid w:val="00653DC3"/>
    <w:rsid w:val="006540F5"/>
    <w:rsid w:val="00654BB6"/>
    <w:rsid w:val="006563CF"/>
    <w:rsid w:val="00657640"/>
    <w:rsid w:val="006673CA"/>
    <w:rsid w:val="006675DD"/>
    <w:rsid w:val="00673C26"/>
    <w:rsid w:val="00674DE5"/>
    <w:rsid w:val="006767C8"/>
    <w:rsid w:val="006770D1"/>
    <w:rsid w:val="00677ACA"/>
    <w:rsid w:val="006812AF"/>
    <w:rsid w:val="0068327D"/>
    <w:rsid w:val="00691278"/>
    <w:rsid w:val="00691534"/>
    <w:rsid w:val="00693880"/>
    <w:rsid w:val="00694AF0"/>
    <w:rsid w:val="006A4686"/>
    <w:rsid w:val="006A6391"/>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676E"/>
    <w:rsid w:val="007211B1"/>
    <w:rsid w:val="0072343E"/>
    <w:rsid w:val="007267B0"/>
    <w:rsid w:val="007277DA"/>
    <w:rsid w:val="00731D27"/>
    <w:rsid w:val="00734CC5"/>
    <w:rsid w:val="00744C82"/>
    <w:rsid w:val="00746187"/>
    <w:rsid w:val="00755928"/>
    <w:rsid w:val="00756CE3"/>
    <w:rsid w:val="00760370"/>
    <w:rsid w:val="0076254F"/>
    <w:rsid w:val="007741F6"/>
    <w:rsid w:val="007801F5"/>
    <w:rsid w:val="00783721"/>
    <w:rsid w:val="00783CA4"/>
    <w:rsid w:val="007842FB"/>
    <w:rsid w:val="00786124"/>
    <w:rsid w:val="0079514B"/>
    <w:rsid w:val="00795252"/>
    <w:rsid w:val="007A2DC1"/>
    <w:rsid w:val="007B5D2F"/>
    <w:rsid w:val="007C31A0"/>
    <w:rsid w:val="007C36FC"/>
    <w:rsid w:val="007D0869"/>
    <w:rsid w:val="007D14C4"/>
    <w:rsid w:val="007D284F"/>
    <w:rsid w:val="007D3319"/>
    <w:rsid w:val="007D335D"/>
    <w:rsid w:val="007D605C"/>
    <w:rsid w:val="007D7082"/>
    <w:rsid w:val="007E3314"/>
    <w:rsid w:val="007E3514"/>
    <w:rsid w:val="007E4B03"/>
    <w:rsid w:val="007E59A5"/>
    <w:rsid w:val="007E7555"/>
    <w:rsid w:val="007F13B6"/>
    <w:rsid w:val="007F324B"/>
    <w:rsid w:val="007F4756"/>
    <w:rsid w:val="00803031"/>
    <w:rsid w:val="00803EB9"/>
    <w:rsid w:val="0080553C"/>
    <w:rsid w:val="00805B46"/>
    <w:rsid w:val="00805DB4"/>
    <w:rsid w:val="00817603"/>
    <w:rsid w:val="00823593"/>
    <w:rsid w:val="00825DC2"/>
    <w:rsid w:val="00827D23"/>
    <w:rsid w:val="00831D01"/>
    <w:rsid w:val="00834AD3"/>
    <w:rsid w:val="00843795"/>
    <w:rsid w:val="00847F0F"/>
    <w:rsid w:val="00850B7B"/>
    <w:rsid w:val="00851D8F"/>
    <w:rsid w:val="00852448"/>
    <w:rsid w:val="00853698"/>
    <w:rsid w:val="008552E7"/>
    <w:rsid w:val="00855512"/>
    <w:rsid w:val="00857475"/>
    <w:rsid w:val="0086148B"/>
    <w:rsid w:val="00865B6F"/>
    <w:rsid w:val="00877F6C"/>
    <w:rsid w:val="0088258A"/>
    <w:rsid w:val="00886332"/>
    <w:rsid w:val="008925F0"/>
    <w:rsid w:val="00892BB4"/>
    <w:rsid w:val="0089448A"/>
    <w:rsid w:val="00894C23"/>
    <w:rsid w:val="00897877"/>
    <w:rsid w:val="008A11B7"/>
    <w:rsid w:val="008A26D9"/>
    <w:rsid w:val="008A62DD"/>
    <w:rsid w:val="008A7B5B"/>
    <w:rsid w:val="008B12D2"/>
    <w:rsid w:val="008B5996"/>
    <w:rsid w:val="008B652E"/>
    <w:rsid w:val="008B6BB2"/>
    <w:rsid w:val="008C0C29"/>
    <w:rsid w:val="008D02DA"/>
    <w:rsid w:val="008D76BC"/>
    <w:rsid w:val="008D78EC"/>
    <w:rsid w:val="008E4A65"/>
    <w:rsid w:val="008E7DBA"/>
    <w:rsid w:val="008F0829"/>
    <w:rsid w:val="008F0DF3"/>
    <w:rsid w:val="008F28BF"/>
    <w:rsid w:val="008F3638"/>
    <w:rsid w:val="008F4441"/>
    <w:rsid w:val="008F6B20"/>
    <w:rsid w:val="008F6F31"/>
    <w:rsid w:val="008F74DF"/>
    <w:rsid w:val="009002EE"/>
    <w:rsid w:val="00900B42"/>
    <w:rsid w:val="00902274"/>
    <w:rsid w:val="009035E6"/>
    <w:rsid w:val="00903BBC"/>
    <w:rsid w:val="009127BA"/>
    <w:rsid w:val="009140DF"/>
    <w:rsid w:val="009166F3"/>
    <w:rsid w:val="009207AC"/>
    <w:rsid w:val="00920AAE"/>
    <w:rsid w:val="009227A6"/>
    <w:rsid w:val="00923F67"/>
    <w:rsid w:val="00933EC1"/>
    <w:rsid w:val="00940B6F"/>
    <w:rsid w:val="009435D7"/>
    <w:rsid w:val="009446AD"/>
    <w:rsid w:val="00945F44"/>
    <w:rsid w:val="00946480"/>
    <w:rsid w:val="00946B38"/>
    <w:rsid w:val="00950DA2"/>
    <w:rsid w:val="009530DB"/>
    <w:rsid w:val="00953676"/>
    <w:rsid w:val="00954A79"/>
    <w:rsid w:val="00956F30"/>
    <w:rsid w:val="00962B00"/>
    <w:rsid w:val="00964E5C"/>
    <w:rsid w:val="00966C9A"/>
    <w:rsid w:val="009705EE"/>
    <w:rsid w:val="00977927"/>
    <w:rsid w:val="0098135C"/>
    <w:rsid w:val="0098156A"/>
    <w:rsid w:val="009828A1"/>
    <w:rsid w:val="00991BAC"/>
    <w:rsid w:val="00994836"/>
    <w:rsid w:val="00994FDB"/>
    <w:rsid w:val="0099705F"/>
    <w:rsid w:val="00997EAE"/>
    <w:rsid w:val="009A6EA0"/>
    <w:rsid w:val="009B2CD4"/>
    <w:rsid w:val="009C1335"/>
    <w:rsid w:val="009C1AB2"/>
    <w:rsid w:val="009C7251"/>
    <w:rsid w:val="009D7814"/>
    <w:rsid w:val="009E2E91"/>
    <w:rsid w:val="009E7D31"/>
    <w:rsid w:val="009F6E77"/>
    <w:rsid w:val="009F7C41"/>
    <w:rsid w:val="00A01B40"/>
    <w:rsid w:val="00A139F5"/>
    <w:rsid w:val="00A32E16"/>
    <w:rsid w:val="00A365F4"/>
    <w:rsid w:val="00A412F4"/>
    <w:rsid w:val="00A4191F"/>
    <w:rsid w:val="00A41E1A"/>
    <w:rsid w:val="00A47D80"/>
    <w:rsid w:val="00A53132"/>
    <w:rsid w:val="00A54910"/>
    <w:rsid w:val="00A54ADB"/>
    <w:rsid w:val="00A563F2"/>
    <w:rsid w:val="00A566E8"/>
    <w:rsid w:val="00A62247"/>
    <w:rsid w:val="00A633AD"/>
    <w:rsid w:val="00A655BA"/>
    <w:rsid w:val="00A66347"/>
    <w:rsid w:val="00A7392B"/>
    <w:rsid w:val="00A76505"/>
    <w:rsid w:val="00A810F9"/>
    <w:rsid w:val="00A82D31"/>
    <w:rsid w:val="00A85E7E"/>
    <w:rsid w:val="00A86ECC"/>
    <w:rsid w:val="00A86FCC"/>
    <w:rsid w:val="00A90A6D"/>
    <w:rsid w:val="00A90EAC"/>
    <w:rsid w:val="00A91617"/>
    <w:rsid w:val="00A971E5"/>
    <w:rsid w:val="00AA710D"/>
    <w:rsid w:val="00AB64F3"/>
    <w:rsid w:val="00AB6D25"/>
    <w:rsid w:val="00AC1B72"/>
    <w:rsid w:val="00AC1DC3"/>
    <w:rsid w:val="00AC5147"/>
    <w:rsid w:val="00AD0E56"/>
    <w:rsid w:val="00AD1763"/>
    <w:rsid w:val="00AE229B"/>
    <w:rsid w:val="00AE2D4B"/>
    <w:rsid w:val="00AE4819"/>
    <w:rsid w:val="00AE4F99"/>
    <w:rsid w:val="00AE69FC"/>
    <w:rsid w:val="00AF0A6E"/>
    <w:rsid w:val="00AF59DB"/>
    <w:rsid w:val="00B04DD8"/>
    <w:rsid w:val="00B10921"/>
    <w:rsid w:val="00B11B69"/>
    <w:rsid w:val="00B14952"/>
    <w:rsid w:val="00B14ECC"/>
    <w:rsid w:val="00B166E0"/>
    <w:rsid w:val="00B16871"/>
    <w:rsid w:val="00B25779"/>
    <w:rsid w:val="00B25B45"/>
    <w:rsid w:val="00B31E5A"/>
    <w:rsid w:val="00B34EB8"/>
    <w:rsid w:val="00B47359"/>
    <w:rsid w:val="00B5633C"/>
    <w:rsid w:val="00B57525"/>
    <w:rsid w:val="00B643FC"/>
    <w:rsid w:val="00B648B1"/>
    <w:rsid w:val="00B653AB"/>
    <w:rsid w:val="00B65F9E"/>
    <w:rsid w:val="00B666F8"/>
    <w:rsid w:val="00B66B19"/>
    <w:rsid w:val="00B72E61"/>
    <w:rsid w:val="00B75E0C"/>
    <w:rsid w:val="00B8593C"/>
    <w:rsid w:val="00B914E9"/>
    <w:rsid w:val="00B956EE"/>
    <w:rsid w:val="00BA2BA1"/>
    <w:rsid w:val="00BA3447"/>
    <w:rsid w:val="00BA3562"/>
    <w:rsid w:val="00BA5EF3"/>
    <w:rsid w:val="00BB41ED"/>
    <w:rsid w:val="00BB4F09"/>
    <w:rsid w:val="00BB54B5"/>
    <w:rsid w:val="00BC070B"/>
    <w:rsid w:val="00BD043D"/>
    <w:rsid w:val="00BD4E33"/>
    <w:rsid w:val="00BE655D"/>
    <w:rsid w:val="00C0131D"/>
    <w:rsid w:val="00C030DE"/>
    <w:rsid w:val="00C051A8"/>
    <w:rsid w:val="00C15242"/>
    <w:rsid w:val="00C17BD0"/>
    <w:rsid w:val="00C20E3B"/>
    <w:rsid w:val="00C2157E"/>
    <w:rsid w:val="00C22105"/>
    <w:rsid w:val="00C244B6"/>
    <w:rsid w:val="00C27BF1"/>
    <w:rsid w:val="00C27C16"/>
    <w:rsid w:val="00C27D66"/>
    <w:rsid w:val="00C30F89"/>
    <w:rsid w:val="00C31219"/>
    <w:rsid w:val="00C331DA"/>
    <w:rsid w:val="00C3702F"/>
    <w:rsid w:val="00C40887"/>
    <w:rsid w:val="00C43D7F"/>
    <w:rsid w:val="00C4500A"/>
    <w:rsid w:val="00C46DE1"/>
    <w:rsid w:val="00C60504"/>
    <w:rsid w:val="00C61182"/>
    <w:rsid w:val="00C61D43"/>
    <w:rsid w:val="00C62238"/>
    <w:rsid w:val="00C64A37"/>
    <w:rsid w:val="00C7158E"/>
    <w:rsid w:val="00C7250B"/>
    <w:rsid w:val="00C7346B"/>
    <w:rsid w:val="00C75A63"/>
    <w:rsid w:val="00C77C0E"/>
    <w:rsid w:val="00C81173"/>
    <w:rsid w:val="00C83E3C"/>
    <w:rsid w:val="00C91687"/>
    <w:rsid w:val="00C924A8"/>
    <w:rsid w:val="00C945FE"/>
    <w:rsid w:val="00C96FAA"/>
    <w:rsid w:val="00C97A04"/>
    <w:rsid w:val="00CA0D6E"/>
    <w:rsid w:val="00CA107B"/>
    <w:rsid w:val="00CA484D"/>
    <w:rsid w:val="00CA4FB6"/>
    <w:rsid w:val="00CA784C"/>
    <w:rsid w:val="00CB1EA7"/>
    <w:rsid w:val="00CB2F90"/>
    <w:rsid w:val="00CB6AD4"/>
    <w:rsid w:val="00CC4AB0"/>
    <w:rsid w:val="00CC739E"/>
    <w:rsid w:val="00CD1EBB"/>
    <w:rsid w:val="00CD28CF"/>
    <w:rsid w:val="00CD3823"/>
    <w:rsid w:val="00CD58B7"/>
    <w:rsid w:val="00CD6DA6"/>
    <w:rsid w:val="00CD7967"/>
    <w:rsid w:val="00CE09D0"/>
    <w:rsid w:val="00CE2996"/>
    <w:rsid w:val="00CE38F3"/>
    <w:rsid w:val="00CE391F"/>
    <w:rsid w:val="00CE3F79"/>
    <w:rsid w:val="00CE4B9D"/>
    <w:rsid w:val="00CE6373"/>
    <w:rsid w:val="00CF18EE"/>
    <w:rsid w:val="00CF30BD"/>
    <w:rsid w:val="00CF4099"/>
    <w:rsid w:val="00CF4AEE"/>
    <w:rsid w:val="00D00796"/>
    <w:rsid w:val="00D04313"/>
    <w:rsid w:val="00D11371"/>
    <w:rsid w:val="00D214D0"/>
    <w:rsid w:val="00D22223"/>
    <w:rsid w:val="00D22C65"/>
    <w:rsid w:val="00D261A2"/>
    <w:rsid w:val="00D41092"/>
    <w:rsid w:val="00D46842"/>
    <w:rsid w:val="00D50845"/>
    <w:rsid w:val="00D616D2"/>
    <w:rsid w:val="00D63B5F"/>
    <w:rsid w:val="00D70EF7"/>
    <w:rsid w:val="00D73EDE"/>
    <w:rsid w:val="00D74D36"/>
    <w:rsid w:val="00D777AE"/>
    <w:rsid w:val="00D8128F"/>
    <w:rsid w:val="00D8188C"/>
    <w:rsid w:val="00D8263D"/>
    <w:rsid w:val="00D8397C"/>
    <w:rsid w:val="00D841DA"/>
    <w:rsid w:val="00D86A50"/>
    <w:rsid w:val="00D94EED"/>
    <w:rsid w:val="00D96026"/>
    <w:rsid w:val="00D972F6"/>
    <w:rsid w:val="00DA169F"/>
    <w:rsid w:val="00DA331D"/>
    <w:rsid w:val="00DA752D"/>
    <w:rsid w:val="00DA7C1C"/>
    <w:rsid w:val="00DB147A"/>
    <w:rsid w:val="00DB1778"/>
    <w:rsid w:val="00DB1B7A"/>
    <w:rsid w:val="00DB706E"/>
    <w:rsid w:val="00DB7D02"/>
    <w:rsid w:val="00DC3E9C"/>
    <w:rsid w:val="00DC6708"/>
    <w:rsid w:val="00DD011A"/>
    <w:rsid w:val="00DD28B9"/>
    <w:rsid w:val="00DD4279"/>
    <w:rsid w:val="00DD56A8"/>
    <w:rsid w:val="00DD5D79"/>
    <w:rsid w:val="00DE1D0A"/>
    <w:rsid w:val="00DE2400"/>
    <w:rsid w:val="00DE58F1"/>
    <w:rsid w:val="00DE6B58"/>
    <w:rsid w:val="00DF09CF"/>
    <w:rsid w:val="00DF1B9A"/>
    <w:rsid w:val="00DF5E3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790"/>
    <w:rsid w:val="00E4714C"/>
    <w:rsid w:val="00E510EA"/>
    <w:rsid w:val="00E5178D"/>
    <w:rsid w:val="00E51AEB"/>
    <w:rsid w:val="00E522A7"/>
    <w:rsid w:val="00E5349E"/>
    <w:rsid w:val="00E54452"/>
    <w:rsid w:val="00E63B0C"/>
    <w:rsid w:val="00E664C5"/>
    <w:rsid w:val="00E671A2"/>
    <w:rsid w:val="00E67976"/>
    <w:rsid w:val="00E76D26"/>
    <w:rsid w:val="00E76EE5"/>
    <w:rsid w:val="00E86224"/>
    <w:rsid w:val="00E90F48"/>
    <w:rsid w:val="00E94DB8"/>
    <w:rsid w:val="00E95036"/>
    <w:rsid w:val="00E95B8E"/>
    <w:rsid w:val="00EB1390"/>
    <w:rsid w:val="00EB2C71"/>
    <w:rsid w:val="00EB3333"/>
    <w:rsid w:val="00EB4340"/>
    <w:rsid w:val="00EB556D"/>
    <w:rsid w:val="00EB5A7D"/>
    <w:rsid w:val="00EB7543"/>
    <w:rsid w:val="00EC002B"/>
    <w:rsid w:val="00EC2768"/>
    <w:rsid w:val="00EC2881"/>
    <w:rsid w:val="00ED3F36"/>
    <w:rsid w:val="00ED55C0"/>
    <w:rsid w:val="00ED682B"/>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18C4"/>
    <w:rsid w:val="00F27C8F"/>
    <w:rsid w:val="00F32749"/>
    <w:rsid w:val="00F37172"/>
    <w:rsid w:val="00F4477E"/>
    <w:rsid w:val="00F45D23"/>
    <w:rsid w:val="00F46269"/>
    <w:rsid w:val="00F4718D"/>
    <w:rsid w:val="00F503F4"/>
    <w:rsid w:val="00F5478D"/>
    <w:rsid w:val="00F60BA8"/>
    <w:rsid w:val="00F63B35"/>
    <w:rsid w:val="00F6527D"/>
    <w:rsid w:val="00F666B1"/>
    <w:rsid w:val="00F67D8F"/>
    <w:rsid w:val="00F76BBB"/>
    <w:rsid w:val="00F7791B"/>
    <w:rsid w:val="00F802BE"/>
    <w:rsid w:val="00F80E93"/>
    <w:rsid w:val="00F86024"/>
    <w:rsid w:val="00F8611A"/>
    <w:rsid w:val="00F877AD"/>
    <w:rsid w:val="00F944B1"/>
    <w:rsid w:val="00FA180B"/>
    <w:rsid w:val="00FA2F14"/>
    <w:rsid w:val="00FA4C52"/>
    <w:rsid w:val="00FA4D6D"/>
    <w:rsid w:val="00FA5128"/>
    <w:rsid w:val="00FB2A9E"/>
    <w:rsid w:val="00FB42D4"/>
    <w:rsid w:val="00FB5906"/>
    <w:rsid w:val="00FB762F"/>
    <w:rsid w:val="00FC151D"/>
    <w:rsid w:val="00FC16E1"/>
    <w:rsid w:val="00FC2AED"/>
    <w:rsid w:val="00FC5672"/>
    <w:rsid w:val="00FD3490"/>
    <w:rsid w:val="00FD5EA7"/>
    <w:rsid w:val="00FE12AA"/>
    <w:rsid w:val="00FE36CF"/>
    <w:rsid w:val="00FE38B0"/>
    <w:rsid w:val="00FE4C69"/>
    <w:rsid w:val="00FF0246"/>
    <w:rsid w:val="00FF08DB"/>
    <w:rsid w:val="00FF16FB"/>
    <w:rsid w:val="00FF6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B8E27934-9AA5-4B13-8C97-F31C8182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 w:type="paragraph" w:styleId="Tekstprzypisukocowego">
    <w:name w:val="endnote text"/>
    <w:basedOn w:val="Normalny"/>
    <w:link w:val="TekstprzypisukocowegoZnak"/>
    <w:uiPriority w:val="99"/>
    <w:semiHidden/>
    <w:unhideWhenUsed/>
    <w:rsid w:val="009207A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07AC"/>
    <w:rPr>
      <w:rFonts w:ascii="Fira Sans" w:hAnsi="Fira Sans"/>
      <w:sz w:val="20"/>
      <w:szCs w:val="20"/>
    </w:rPr>
  </w:style>
  <w:style w:type="character" w:styleId="Odwoanieprzypisukocowego">
    <w:name w:val="endnote reference"/>
    <w:basedOn w:val="Domylnaczcionkaakapitu"/>
    <w:uiPriority w:val="99"/>
    <w:semiHidden/>
    <w:unhideWhenUsed/>
    <w:rsid w:val="009207AC"/>
    <w:rPr>
      <w:vertAlign w:val="superscript"/>
    </w:rPr>
  </w:style>
  <w:style w:type="character" w:styleId="UyteHipercze">
    <w:name w:val="FollowedHyperlink"/>
    <w:basedOn w:val="Domylnaczcionkaakapitu"/>
    <w:uiPriority w:val="99"/>
    <w:semiHidden/>
    <w:unhideWhenUsed/>
    <w:rsid w:val="00254E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the-first-half-of-2022,1,54.html" TargetMode="External"/><Relationship Id="rId32" Type="http://schemas.openxmlformats.org/officeDocument/2006/relationships/hyperlink" Target="https://stat.gov.pl/en/metainformations/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0/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kopia_danych_do_12-X-2022\dysk_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kopia_danych_do_12-X-2022\dysk_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175E-2"/>
          <c:y val="8.6234567901234668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osia'!$B$91:$C$123</c:f>
              <c:multiLvlStrCache>
                <c:ptCount val="33"/>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lvl>
                <c:lvl>
                  <c:pt idx="0">
                    <c:v>2020</c:v>
                  </c:pt>
                  <c:pt idx="12">
                    <c:v>2021</c:v>
                  </c:pt>
                  <c:pt idx="24">
                    <c:v>2022</c:v>
                  </c:pt>
                </c:lvl>
              </c:multiLvlStrCache>
            </c:multiLvlStrRef>
          </c:cat>
          <c:val>
            <c:numRef>
              <c:f>'gl wykres z dod osia ENG'!$D$26:$D$58</c:f>
              <c:numCache>
                <c:formatCode>0.0</c:formatCode>
                <c:ptCount val="33"/>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pt idx="29" formatCode="General">
                  <c:v>6496.7</c:v>
                </c:pt>
                <c:pt idx="30" formatCode="General">
                  <c:v>6508.3</c:v>
                </c:pt>
                <c:pt idx="31" formatCode="General">
                  <c:v>6502.6</c:v>
                </c:pt>
                <c:pt idx="32" formatCode="General">
                  <c:v>6493.8</c:v>
                </c:pt>
              </c:numCache>
            </c:numRef>
          </c:val>
        </c:ser>
        <c:dLbls>
          <c:showLegendKey val="0"/>
          <c:showVal val="0"/>
          <c:showCatName val="0"/>
          <c:showSerName val="0"/>
          <c:showPercent val="0"/>
          <c:showBubbleSize val="0"/>
        </c:dLbls>
        <c:gapWidth val="100"/>
        <c:axId val="1775987136"/>
        <c:axId val="1775987680"/>
      </c:barChart>
      <c:lineChart>
        <c:grouping val="standard"/>
        <c:varyColors val="0"/>
        <c:ser>
          <c:idx val="1"/>
          <c:order val="1"/>
          <c:tx>
            <c:strRef>
              <c:f>'gl wykres z dod osia ENG'!$D$61</c:f>
              <c:strCache>
                <c:ptCount val="1"/>
                <c:pt idx="0">
                  <c:v>Indices, corresponding month of previous year=100 (right scale)</c:v>
                </c:pt>
              </c:strCache>
            </c:strRef>
          </c:tx>
          <c:spPr>
            <a:ln>
              <a:solidFill>
                <a:srgbClr val="008542"/>
              </a:solidFill>
            </a:ln>
          </c:spPr>
          <c:marker>
            <c:symbol val="none"/>
          </c:marker>
          <c:cat>
            <c:strRef>
              <c:f>'gl wykres z dod osia'!$C$91:$C$123</c:f>
              <c:strCache>
                <c:ptCount val="33"/>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strCache>
            </c:strRef>
          </c:cat>
          <c:val>
            <c:numRef>
              <c:f>'gl wykres z dod osia ENG'!$D$86:$D$118</c:f>
              <c:numCache>
                <c:formatCode>0.0</c:formatCode>
                <c:ptCount val="33"/>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pt idx="29" formatCode="General">
                  <c:v>102.2</c:v>
                </c:pt>
                <c:pt idx="30" formatCode="General">
                  <c:v>102.3</c:v>
                </c:pt>
                <c:pt idx="31" formatCode="General">
                  <c:v>102.4</c:v>
                </c:pt>
                <c:pt idx="32" formatCode="General">
                  <c:v>102.3</c:v>
                </c:pt>
              </c:numCache>
            </c:numRef>
          </c:val>
          <c:smooth val="0"/>
        </c:ser>
        <c:dLbls>
          <c:showLegendKey val="0"/>
          <c:showVal val="0"/>
          <c:showCatName val="0"/>
          <c:showSerName val="0"/>
          <c:showPercent val="0"/>
          <c:showBubbleSize val="0"/>
        </c:dLbls>
        <c:marker val="1"/>
        <c:smooth val="0"/>
        <c:axId val="1775972448"/>
        <c:axId val="1775979520"/>
      </c:lineChart>
      <c:catAx>
        <c:axId val="177598713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775987680"/>
        <c:crosses val="autoZero"/>
        <c:auto val="1"/>
        <c:lblAlgn val="ctr"/>
        <c:lblOffset val="100"/>
        <c:noMultiLvlLbl val="0"/>
      </c:catAx>
      <c:valAx>
        <c:axId val="1775987680"/>
        <c:scaling>
          <c:orientation val="minMax"/>
          <c:max val="675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51E-3"/>
              <c:y val="6.6049382716047743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775987136"/>
        <c:crosses val="autoZero"/>
        <c:crossBetween val="between"/>
        <c:majorUnit val="250"/>
      </c:valAx>
      <c:valAx>
        <c:axId val="1775979520"/>
        <c:scaling>
          <c:orientation val="minMax"/>
          <c:max val="130"/>
          <c:min val="70"/>
        </c:scaling>
        <c:delete val="0"/>
        <c:axPos val="r"/>
        <c:numFmt formatCode="0" sourceLinked="0"/>
        <c:majorTickMark val="out"/>
        <c:minorTickMark val="none"/>
        <c:tickLblPos val="nextTo"/>
        <c:spPr>
          <a:ln>
            <a:noFill/>
          </a:ln>
        </c:spPr>
        <c:crossAx val="1775972448"/>
        <c:crosses val="max"/>
        <c:crossBetween val="between"/>
        <c:majorUnit val="5"/>
      </c:valAx>
      <c:catAx>
        <c:axId val="1775972448"/>
        <c:scaling>
          <c:orientation val="minMax"/>
        </c:scaling>
        <c:delete val="1"/>
        <c:axPos val="b"/>
        <c:numFmt formatCode="General" sourceLinked="1"/>
        <c:majorTickMark val="out"/>
        <c:minorTickMark val="none"/>
        <c:tickLblPos val="none"/>
        <c:crossAx val="1775979520"/>
        <c:crosses val="autoZero"/>
        <c:auto val="1"/>
        <c:lblAlgn val="ctr"/>
        <c:lblOffset val="100"/>
        <c:noMultiLvlLbl val="0"/>
      </c:catAx>
      <c:spPr>
        <a:noFill/>
        <a:ln>
          <a:noFill/>
        </a:ln>
        <a:effectLst/>
      </c:spPr>
    </c:plotArea>
    <c:legend>
      <c:legendPos val="b"/>
      <c:layout>
        <c:manualLayout>
          <c:xMode val="edge"/>
          <c:yMode val="edge"/>
          <c:x val="7.3155433480818613E-2"/>
          <c:y val="0.87979753086420065"/>
          <c:w val="0.8685645514095045"/>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231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ENG'!$B$27:$C$59</c:f>
              <c:multiLvlStrCache>
                <c:ptCount val="33"/>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lvl>
                <c:lvl>
                  <c:pt idx="0">
                    <c:v>2020</c:v>
                  </c:pt>
                  <c:pt idx="12">
                    <c:v>2021</c:v>
                  </c:pt>
                  <c:pt idx="24">
                    <c:v>2022</c:v>
                  </c:pt>
                </c:lvl>
              </c:multiLvlStrCache>
            </c:multiLvlStrRef>
          </c:cat>
          <c:val>
            <c:numRef>
              <c:f>'wykres wynagrodzenie glowny ENG'!$D$27:$D$59</c:f>
              <c:numCache>
                <c:formatCode>0.00</c:formatCode>
                <c:ptCount val="33"/>
                <c:pt idx="0">
                  <c:v>5282.8</c:v>
                </c:pt>
                <c:pt idx="1">
                  <c:v>5330.48</c:v>
                </c:pt>
                <c:pt idx="2">
                  <c:v>5489.21</c:v>
                </c:pt>
                <c:pt idx="3">
                  <c:v>5285.01</c:v>
                </c:pt>
                <c:pt idx="4">
                  <c:v>5119.9399999999996</c:v>
                </c:pt>
                <c:pt idx="5">
                  <c:v>5286</c:v>
                </c:pt>
                <c:pt idx="6">
                  <c:v>5381.65</c:v>
                </c:pt>
                <c:pt idx="7">
                  <c:v>5337.65</c:v>
                </c:pt>
                <c:pt idx="8">
                  <c:v>5371.56</c:v>
                </c:pt>
                <c:pt idx="9">
                  <c:v>5458.88</c:v>
                </c:pt>
                <c:pt idx="10">
                  <c:v>5484.07</c:v>
                </c:pt>
                <c:pt idx="11">
                  <c:v>5973.75</c:v>
                </c:pt>
                <c:pt idx="12">
                  <c:v>5536.8</c:v>
                </c:pt>
                <c:pt idx="13">
                  <c:v>5568.82</c:v>
                </c:pt>
                <c:pt idx="14">
                  <c:v>5929.05</c:v>
                </c:pt>
                <c:pt idx="15">
                  <c:v>5805.72</c:v>
                </c:pt>
                <c:pt idx="16">
                  <c:v>5637.34</c:v>
                </c:pt>
                <c:pt idx="17">
                  <c:v>5802.42</c:v>
                </c:pt>
                <c:pt idx="18">
                  <c:v>5851.87</c:v>
                </c:pt>
                <c:pt idx="19">
                  <c:v>5843.75</c:v>
                </c:pt>
                <c:pt idx="20">
                  <c:v>5841.16</c:v>
                </c:pt>
                <c:pt idx="21">
                  <c:v>5917.15</c:v>
                </c:pt>
                <c:pt idx="22">
                  <c:v>6022.49</c:v>
                </c:pt>
                <c:pt idx="23">
                  <c:v>6644.39</c:v>
                </c:pt>
                <c:pt idx="24">
                  <c:v>6064.24</c:v>
                </c:pt>
                <c:pt idx="25">
                  <c:v>6220.04</c:v>
                </c:pt>
                <c:pt idx="26">
                  <c:v>6665.64</c:v>
                </c:pt>
                <c:pt idx="27">
                  <c:v>6626.95</c:v>
                </c:pt>
                <c:pt idx="28">
                  <c:v>6399.59</c:v>
                </c:pt>
                <c:pt idx="29">
                  <c:v>6554.87</c:v>
                </c:pt>
                <c:pt idx="30">
                  <c:v>6778.63</c:v>
                </c:pt>
                <c:pt idx="31">
                  <c:v>6583.03</c:v>
                </c:pt>
                <c:pt idx="32">
                  <c:v>6687.81</c:v>
                </c:pt>
              </c:numCache>
            </c:numRef>
          </c:val>
          <c:smooth val="0"/>
        </c:ser>
        <c:dLbls>
          <c:showLegendKey val="0"/>
          <c:showVal val="0"/>
          <c:showCatName val="0"/>
          <c:showSerName val="0"/>
          <c:showPercent val="0"/>
          <c:showBubbleSize val="0"/>
        </c:dLbls>
        <c:smooth val="0"/>
        <c:axId val="1775978432"/>
        <c:axId val="1763116096"/>
      </c:lineChart>
      <c:catAx>
        <c:axId val="177597843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763116096"/>
        <c:crosses val="autoZero"/>
        <c:auto val="1"/>
        <c:lblAlgn val="ctr"/>
        <c:lblOffset val="100"/>
        <c:noMultiLvlLbl val="0"/>
      </c:catAx>
      <c:valAx>
        <c:axId val="1763116096"/>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48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775978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Average_paid_employment_and_average_gross_wages_and_salaries 082022.docx</NazwaPliku>
    <Odbiorcy2 xmlns="AD3641B4-23D9-4536-AF9E-7D0EADDEB824" xsi:nil="true"/>
    <Osoba xmlns="AD3641B4-23D9-4536-AF9E-7D0EADDEB824">STAT\WINIARZA</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38EDC-81B9-41A2-BDD0-7A223911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524BB402-D243-4D49-B22D-557773A55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1269</Words>
  <Characters>7616</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September 2022</dc:title>
  <dc:creator>Statistics Poland</dc:creator>
  <cp:lastModifiedBy>Putkowska Beata</cp:lastModifiedBy>
  <cp:revision>3</cp:revision>
  <cp:lastPrinted>2022-04-19T14:23:00Z</cp:lastPrinted>
  <dcterms:created xsi:type="dcterms:W3CDTF">2022-09-14T14:25:00Z</dcterms:created>
  <dcterms:modified xsi:type="dcterms:W3CDTF">2022-10-20T06:53:00Z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