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0E" w:rsidRDefault="0016640E" w:rsidP="00F049AB">
      <w:pPr>
        <w:pStyle w:val="Tytuinfomacjisygnalnej"/>
        <w:rPr>
          <w:lang w:val="en-US"/>
        </w:rPr>
      </w:pPr>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FF08DB">
        <w:rPr>
          <w:lang w:val="en-US"/>
        </w:rPr>
        <w:t>August</w:t>
      </w:r>
      <w:r>
        <w:rPr>
          <w:lang w:val="en-US"/>
        </w:rPr>
        <w:t xml:space="preserve"> 2022</w:t>
      </w:r>
    </w:p>
    <w:p w:rsidR="00E67976" w:rsidRDefault="000E17C5" w:rsidP="00E67976">
      <w:pPr>
        <w:pStyle w:val="LID"/>
        <w:rPr>
          <w:lang w:val="en-GB"/>
        </w:rPr>
      </w:pPr>
      <w:r w:rsidRPr="000E17C5">
        <w:rPr>
          <w:color w:val="001D77"/>
        </w:rPr>
        <w:pict>
          <v:roundrect id="Pole tekstowe 2" o:spid="_x0000_s1040" alt="Increase by 2.4%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FF08DB">
                    <w:rPr>
                      <w:rStyle w:val="WartowskanikaZnak"/>
                      <w:lang w:val="en-US"/>
                    </w:rPr>
                    <w:t>4</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m</w:t>
                  </w:r>
                  <w:r w:rsidRPr="003D7E43">
                    <w:rPr>
                      <w:sz w:val="20"/>
                      <w:szCs w:val="20"/>
                      <w:lang w:val="en-US"/>
                    </w:rPr>
                    <w:t xml:space="preserve">ployment in the enterprise </w:t>
                  </w:r>
                  <w:r>
                    <w:rPr>
                      <w:sz w:val="20"/>
                      <w:szCs w:val="20"/>
                      <w:lang w:val="en-US"/>
                    </w:rPr>
                    <w:t>se</w:t>
                  </w:r>
                  <w:r>
                    <w:rPr>
                      <w:sz w:val="20"/>
                      <w:szCs w:val="20"/>
                      <w:lang w:val="en-US"/>
                    </w:rPr>
                    <w:t>c</w:t>
                  </w:r>
                  <w:r>
                    <w:rPr>
                      <w:sz w:val="20"/>
                      <w:szCs w:val="20"/>
                      <w:lang w:val="en-US"/>
                    </w:rPr>
                    <w:t>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FF08DB">
        <w:rPr>
          <w:lang w:val="en-GB"/>
        </w:rPr>
        <w:t>August</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FF08DB">
        <w:rPr>
          <w:lang w:val="en-GB"/>
        </w:rPr>
        <w:t>August</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FF08DB">
        <w:rPr>
          <w:lang w:val="en-GB"/>
        </w:rPr>
        <w:t>4</w:t>
      </w:r>
      <w:r w:rsidR="00E67976" w:rsidRPr="0062060F">
        <w:rPr>
          <w:lang w:val="en-GB"/>
        </w:rPr>
        <w:t>% y/y and amounted to 6</w:t>
      </w:r>
      <w:r w:rsidR="00FF08DB">
        <w:rPr>
          <w:lang w:val="en-GB"/>
        </w:rPr>
        <w:t>502.6</w:t>
      </w:r>
      <w:r w:rsidR="00FD3490">
        <w:rPr>
          <w:lang w:val="en-GB"/>
        </w:rPr>
        <w:t xml:space="preserve">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w:t>
      </w:r>
      <w:r w:rsidR="00BB41ED">
        <w:rPr>
          <w:lang w:val="en-GB"/>
        </w:rPr>
        <w:t xml:space="preserve">yment </w:t>
      </w:r>
      <w:r w:rsidR="00FF08DB">
        <w:rPr>
          <w:lang w:val="en-GB"/>
        </w:rPr>
        <w:t>dec</w:t>
      </w:r>
      <w:r w:rsidR="00E67976">
        <w:rPr>
          <w:lang w:val="en-GB"/>
        </w:rPr>
        <w:t>reased</w:t>
      </w:r>
      <w:r w:rsidR="00CA0D6E">
        <w:rPr>
          <w:lang w:val="en-GB"/>
        </w:rPr>
        <w:t xml:space="preserve"> minimally</w:t>
      </w:r>
      <w:r w:rsidR="009D7814">
        <w:rPr>
          <w:lang w:val="en-GB"/>
        </w:rPr>
        <w:t xml:space="preserve"> </w:t>
      </w:r>
      <w:r w:rsidR="002B7879">
        <w:rPr>
          <w:lang w:val="en-GB"/>
        </w:rPr>
        <w:t>(</w:t>
      </w:r>
      <w:r w:rsidR="00046549">
        <w:rPr>
          <w:lang w:val="en-GB"/>
        </w:rPr>
        <w:t>by 0.</w:t>
      </w:r>
      <w:r w:rsidR="00FF08DB">
        <w:rPr>
          <w:lang w:val="en-GB"/>
        </w:rPr>
        <w:t>1</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0E17C5" w:rsidP="00B10921">
      <w:pPr>
        <w:pStyle w:val="Lead"/>
        <w:spacing w:before="240"/>
        <w:rPr>
          <w:rFonts w:eastAsia="Times New Roman" w:cs="Times New Roman"/>
          <w:bCs/>
          <w:noProof w:val="0"/>
          <w:lang w:val="en-US"/>
        </w:rPr>
      </w:pPr>
      <w:r w:rsidRPr="000E17C5">
        <w:rPr>
          <w:color w:val="001D77"/>
        </w:rPr>
        <w:pict>
          <v:roundrect id="_x0000_s1041" alt="Increase by 12.7%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FF08DB">
                    <w:rPr>
                      <w:rStyle w:val="WartowskanikaZnak"/>
                      <w:lang w:val="en-US"/>
                    </w:rPr>
                    <w:t>2.7</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w:t>
                  </w:r>
                  <w:r>
                    <w:rPr>
                      <w:sz w:val="20"/>
                      <w:szCs w:val="20"/>
                      <w:lang w:val="en-US"/>
                    </w:rPr>
                    <w:t>g</w:t>
                  </w:r>
                  <w:r>
                    <w:rPr>
                      <w:sz w:val="20"/>
                      <w:szCs w:val="20"/>
                      <w:lang w:val="en-US"/>
                    </w:rPr>
                    <w:t>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FF08DB">
        <w:rPr>
          <w:lang w:val="en-GB"/>
        </w:rPr>
        <w:t>August</w:t>
      </w:r>
      <w:r w:rsidR="00042DCB">
        <w:rPr>
          <w:lang w:val="en-GB"/>
        </w:rPr>
        <w:t xml:space="preserve"> </w:t>
      </w:r>
      <w:r w:rsidR="00F10486">
        <w:rPr>
          <w:lang w:val="en-GB"/>
        </w:rPr>
        <w:t>2022</w:t>
      </w:r>
      <w:r w:rsidR="00F6527D">
        <w:rPr>
          <w:lang w:val="en-GB"/>
        </w:rPr>
        <w:t xml:space="preserve"> compared to </w:t>
      </w:r>
      <w:r w:rsidR="00FF08DB">
        <w:rPr>
          <w:lang w:val="en-GB"/>
        </w:rPr>
        <w:t>August</w:t>
      </w:r>
      <w:r w:rsidR="00042DCB">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FF08DB">
        <w:rPr>
          <w:lang w:val="en-GB"/>
        </w:rPr>
        <w:t>2.7</w:t>
      </w:r>
      <w:r w:rsidR="00F10486" w:rsidRPr="0062060F">
        <w:rPr>
          <w:lang w:val="en-GB"/>
        </w:rPr>
        <w:t xml:space="preserve">% y/y and amounted to </w:t>
      </w:r>
      <w:r w:rsidR="00042DCB">
        <w:rPr>
          <w:lang w:val="en-GB"/>
        </w:rPr>
        <w:t>6</w:t>
      </w:r>
      <w:r w:rsidR="00FF08DB">
        <w:rPr>
          <w:lang w:val="en-GB"/>
        </w:rPr>
        <w:t>583.03</w:t>
      </w:r>
      <w:r w:rsidR="00042DCB">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042DCB">
        <w:rPr>
          <w:lang w:val="en-GB"/>
        </w:rPr>
        <w:t>Ju</w:t>
      </w:r>
      <w:r w:rsidR="00FF08DB">
        <w:rPr>
          <w:lang w:val="en-GB"/>
        </w:rPr>
        <w:t>ly</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FF08DB">
        <w:rPr>
          <w:lang w:val="en-GB"/>
        </w:rPr>
        <w:t>de</w:t>
      </w:r>
      <w:r w:rsidR="00096CFD">
        <w:rPr>
          <w:lang w:val="en-GB"/>
        </w:rPr>
        <w:t>creas</w:t>
      </w:r>
      <w:r w:rsidR="00F10486">
        <w:rPr>
          <w:lang w:val="en-GB"/>
        </w:rPr>
        <w:t xml:space="preserve">ed by </w:t>
      </w:r>
      <w:r w:rsidR="00FF08DB">
        <w:rPr>
          <w:lang w:val="en-GB"/>
        </w:rPr>
        <w:t>2.9</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0E17C5" w:rsidP="009166F3">
      <w:pPr>
        <w:pStyle w:val="Nagwek1"/>
        <w:spacing w:before="120"/>
        <w:rPr>
          <w:rFonts w:ascii="Fira Sans" w:hAnsi="Fira Sans"/>
          <w:b/>
          <w:szCs w:val="19"/>
          <w:lang w:val="en-US"/>
        </w:rPr>
      </w:pPr>
      <w:r w:rsidRPr="000E17C5">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853698" w:rsidRPr="001F63A4">
        <w:rPr>
          <w:rFonts w:eastAsia="Calibri"/>
          <w:b/>
          <w:shd w:val="clear" w:color="auto" w:fill="FFFFFF"/>
          <w:lang w:val="en-GB"/>
        </w:rPr>
        <w:t xml:space="preserve">2 </w:t>
      </w:r>
      <w:r w:rsidR="00853698">
        <w:rPr>
          <w:rFonts w:eastAsia="Calibri"/>
          <w:b/>
          <w:shd w:val="clear" w:color="auto" w:fill="FFFFFF"/>
          <w:lang w:val="en-GB"/>
        </w:rPr>
        <w:t xml:space="preserve">with </w:t>
      </w:r>
      <w:r w:rsidR="00853698" w:rsidRPr="0058098F">
        <w:rPr>
          <w:rStyle w:val="tlid-translation"/>
          <w:b/>
          <w:lang w:val="en-GB"/>
        </w:rPr>
        <w:t>the number of employed persons 10 or more people</w:t>
      </w:r>
      <w:r w:rsidR="00853698">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FF08DB">
        <w:rPr>
          <w:rFonts w:eastAsia="Times New Roman" w:cs="Times New Roman"/>
          <w:b/>
          <w:bCs/>
          <w:color w:val="000000" w:themeColor="text1"/>
          <w:szCs w:val="19"/>
          <w:lang w:val="en-GB" w:eastAsia="pl-PL"/>
        </w:rPr>
        <w:t>August</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D214D0" w:rsidP="009828A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FF08DB">
              <w:rPr>
                <w:rFonts w:ascii="Fira Sans" w:hAnsi="Fira Sans" w:cs="Arial"/>
                <w:color w:val="000000"/>
                <w:sz w:val="16"/>
                <w:szCs w:val="16"/>
                <w:lang w:val="en-GB"/>
              </w:rPr>
              <w:t>8</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sidR="00FF08DB">
              <w:rPr>
                <w:rFonts w:ascii="Fira Sans" w:hAnsi="Fira Sans" w:cs="Arial"/>
                <w:color w:val="000000"/>
                <w:sz w:val="16"/>
                <w:szCs w:val="16"/>
                <w:lang w:val="en-GB"/>
              </w:rPr>
              <w:t>08</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FF08DB">
              <w:rPr>
                <w:rFonts w:ascii="Fira Sans" w:hAnsi="Fira Sans" w:cs="Arial"/>
                <w:color w:val="000000"/>
                <w:sz w:val="16"/>
                <w:szCs w:val="16"/>
                <w:lang w:val="en-GB"/>
              </w:rPr>
              <w:t>7</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FF08DB">
              <w:rPr>
                <w:rFonts w:ascii="Fira Sans" w:hAnsi="Fira Sans" w:cs="Arial"/>
                <w:color w:val="000000"/>
                <w:sz w:val="16"/>
                <w:szCs w:val="16"/>
                <w:lang w:val="en-GB"/>
              </w:rPr>
              <w:t>8</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9828A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FF08DB">
              <w:rPr>
                <w:rFonts w:ascii="Fira Sans" w:hAnsi="Fira Sans" w:cs="Arial"/>
                <w:color w:val="000000"/>
                <w:sz w:val="16"/>
                <w:szCs w:val="16"/>
                <w:lang w:val="en-GB"/>
              </w:rPr>
              <w:t>8</w:t>
            </w:r>
            <w:r w:rsidR="00D214D0">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9D7814"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9D7814" w:rsidRPr="0062060F" w:rsidRDefault="009D7814"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FF08DB">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FF08DB">
              <w:rPr>
                <w:rFonts w:ascii="Fira Sans" w:hAnsi="Fira Sans" w:cs="Arial"/>
                <w:color w:val="000000"/>
                <w:sz w:val="16"/>
                <w:szCs w:val="16"/>
              </w:rPr>
              <w:t>502.6</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2E7CC3" w:rsidRDefault="00FF08DB" w:rsidP="00C3121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w:t>
            </w:r>
            <w:r w:rsidR="00C31219">
              <w:rPr>
                <w:rFonts w:ascii="Fira Sans" w:hAnsi="Fira Sans" w:cs="Arial"/>
                <w:color w:val="000000"/>
                <w:sz w:val="16"/>
                <w:szCs w:val="16"/>
              </w:rPr>
              <w:t>.</w:t>
            </w:r>
            <w:r>
              <w:rPr>
                <w:rFonts w:ascii="Fira Sans" w:hAnsi="Fira Sans" w:cs="Arial"/>
                <w:color w:val="000000"/>
                <w:sz w:val="16"/>
                <w:szCs w:val="16"/>
              </w:rPr>
              <w:t>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FF08DB" w:rsidP="00FF08DB">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c>
          <w:tcPr>
            <w:tcW w:w="1276" w:type="dxa"/>
            <w:tcBorders>
              <w:top w:val="single" w:sz="12" w:space="0" w:color="001D77"/>
              <w:left w:val="single" w:sz="4" w:space="0" w:color="001D77"/>
              <w:bottom w:val="single" w:sz="4" w:space="0" w:color="001D77"/>
            </w:tcBorders>
            <w:shd w:val="clear" w:color="auto" w:fill="auto"/>
            <w:vAlign w:val="center"/>
          </w:tcPr>
          <w:p w:rsidR="009D7814" w:rsidRPr="00CC690C" w:rsidRDefault="00D214D0"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w:t>
            </w:r>
            <w:r w:rsidR="009828A1">
              <w:rPr>
                <w:rFonts w:ascii="Fira Sans" w:hAnsi="Fira Sans" w:cs="Arial"/>
                <w:color w:val="000000"/>
                <w:sz w:val="16"/>
                <w:szCs w:val="16"/>
              </w:rPr>
              <w:t>96</w:t>
            </w:r>
            <w:r w:rsidR="00FF08DB">
              <w:rPr>
                <w:rFonts w:ascii="Fira Sans" w:hAnsi="Fira Sans" w:cs="Arial"/>
                <w:color w:val="000000"/>
                <w:sz w:val="16"/>
                <w:szCs w:val="16"/>
              </w:rPr>
              <w:t>.8</w:t>
            </w:r>
          </w:p>
        </w:tc>
        <w:tc>
          <w:tcPr>
            <w:tcW w:w="1134" w:type="dxa"/>
            <w:tcBorders>
              <w:top w:val="single" w:sz="12" w:space="0" w:color="001D77"/>
              <w:left w:val="single" w:sz="4" w:space="0" w:color="001D77"/>
              <w:bottom w:val="single" w:sz="4" w:space="0" w:color="001D77"/>
            </w:tcBorders>
            <w:vAlign w:val="center"/>
          </w:tcPr>
          <w:p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9828A1">
              <w:rPr>
                <w:rFonts w:ascii="Fira Sans" w:hAnsi="Fira Sans" w:cs="Arial"/>
                <w:color w:val="000000"/>
                <w:sz w:val="16"/>
                <w:szCs w:val="16"/>
              </w:rPr>
              <w:t>02.5</w:t>
            </w:r>
          </w:p>
        </w:tc>
      </w:tr>
      <w:tr w:rsidR="009D7814"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FF08DB">
              <w:rPr>
                <w:rFonts w:ascii="Fira Sans" w:hAnsi="Fira Sans" w:cs="Arial"/>
                <w:color w:val="000000"/>
                <w:sz w:val="16"/>
                <w:szCs w:val="16"/>
              </w:rPr>
              <w:t>583.03</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FF08DB"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97.1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FF08DB">
              <w:rPr>
                <w:rFonts w:ascii="Fira Sans" w:hAnsi="Fira Sans" w:cs="Arial"/>
                <w:color w:val="000000"/>
                <w:sz w:val="16"/>
                <w:szCs w:val="16"/>
              </w:rPr>
              <w:t>12.7</w:t>
            </w:r>
          </w:p>
        </w:tc>
        <w:tc>
          <w:tcPr>
            <w:tcW w:w="1276" w:type="dxa"/>
            <w:tcBorders>
              <w:top w:val="single" w:sz="4" w:space="0" w:color="001D77"/>
              <w:left w:val="single" w:sz="4" w:space="0" w:color="001D77"/>
              <w:bottom w:val="single" w:sz="4" w:space="0" w:color="001D77"/>
            </w:tcBorders>
            <w:shd w:val="clear" w:color="auto" w:fill="auto"/>
            <w:vAlign w:val="center"/>
          </w:tcPr>
          <w:p w:rsidR="009D7814" w:rsidRPr="00CC690C" w:rsidRDefault="00FF08DB"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6523.18</w:t>
            </w:r>
          </w:p>
        </w:tc>
        <w:tc>
          <w:tcPr>
            <w:tcW w:w="1134" w:type="dxa"/>
            <w:tcBorders>
              <w:top w:val="single" w:sz="4" w:space="0" w:color="001D77"/>
              <w:left w:val="single" w:sz="4" w:space="0" w:color="001D77"/>
              <w:bottom w:val="single" w:sz="4" w:space="0" w:color="001D77"/>
            </w:tcBorders>
            <w:vAlign w:val="center"/>
          </w:tcPr>
          <w:p w:rsidR="009D7814" w:rsidRPr="00CC690C" w:rsidRDefault="00FF08DB"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113.1</w:t>
            </w:r>
          </w:p>
        </w:tc>
      </w:tr>
      <w:tr w:rsidR="009D7814"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of which excluding pa</w:t>
            </w:r>
            <w:r w:rsidRPr="0062060F">
              <w:rPr>
                <w:rFonts w:ascii="Fira Sans" w:hAnsi="Fira Sans" w:cs="Arial"/>
                <w:color w:val="000000"/>
                <w:sz w:val="16"/>
                <w:szCs w:val="16"/>
                <w:lang w:val="en-GB"/>
              </w:rPr>
              <w:t>y</w:t>
            </w:r>
            <w:r w:rsidRPr="0062060F">
              <w:rPr>
                <w:rFonts w:ascii="Fira Sans" w:hAnsi="Fira Sans" w:cs="Arial"/>
                <w:color w:val="000000"/>
                <w:sz w:val="16"/>
                <w:szCs w:val="16"/>
                <w:lang w:val="en-GB"/>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9D7814" w:rsidRPr="00CC690C" w:rsidRDefault="00FF08DB" w:rsidP="00FF08DB">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6578.98</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FF08DB" w:rsidP="00FF08DB">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97.1</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FF08DB">
              <w:rPr>
                <w:rFonts w:ascii="Fira Sans" w:hAnsi="Fira Sans" w:cs="Arial"/>
                <w:color w:val="000000"/>
                <w:sz w:val="16"/>
                <w:szCs w:val="16"/>
              </w:rPr>
              <w:t>12.7</w:t>
            </w:r>
          </w:p>
        </w:tc>
        <w:tc>
          <w:tcPr>
            <w:tcW w:w="1276" w:type="dxa"/>
            <w:tcBorders>
              <w:top w:val="single" w:sz="4" w:space="0" w:color="001D77"/>
              <w:left w:val="single" w:sz="4" w:space="0" w:color="001D77"/>
            </w:tcBorders>
            <w:shd w:val="clear" w:color="auto" w:fill="auto"/>
            <w:vAlign w:val="center"/>
          </w:tcPr>
          <w:p w:rsidR="009D7814" w:rsidRPr="00CC690C" w:rsidRDefault="00FF08DB"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6521.82</w:t>
            </w:r>
          </w:p>
        </w:tc>
        <w:tc>
          <w:tcPr>
            <w:tcW w:w="1134" w:type="dxa"/>
            <w:tcBorders>
              <w:top w:val="single" w:sz="4" w:space="0" w:color="001D77"/>
              <w:left w:val="single" w:sz="4" w:space="0" w:color="001D77"/>
            </w:tcBorders>
            <w:vAlign w:val="center"/>
          </w:tcPr>
          <w:p w:rsidR="009D7814" w:rsidRPr="00CC690C" w:rsidRDefault="007E7555"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FF08DB">
              <w:rPr>
                <w:rFonts w:ascii="Fira Sans" w:hAnsi="Fira Sans" w:cs="Arial"/>
                <w:color w:val="000000"/>
                <w:sz w:val="16"/>
                <w:szCs w:val="16"/>
              </w:rPr>
              <w:t>13.1</w:t>
            </w:r>
          </w:p>
        </w:tc>
      </w:tr>
    </w:tbl>
    <w:p w:rsidR="00760370" w:rsidRDefault="00760370" w:rsidP="0016640E">
      <w:pPr>
        <w:spacing w:line="288" w:lineRule="auto"/>
        <w:rPr>
          <w:rFonts w:eastAsia="Calibri"/>
          <w:shd w:val="clear" w:color="auto" w:fill="FFFFFF"/>
          <w:lang w:val="en-GB"/>
        </w:rPr>
      </w:pPr>
    </w:p>
    <w:p w:rsidR="00625D1B" w:rsidRDefault="00FF08DB" w:rsidP="00E90F48">
      <w:pPr>
        <w:spacing w:line="288" w:lineRule="auto"/>
        <w:rPr>
          <w:rFonts w:eastAsia="Calibri"/>
          <w:shd w:val="clear" w:color="auto" w:fill="FFFFFF"/>
          <w:lang w:val="en-GB"/>
        </w:rPr>
      </w:pPr>
      <w:r>
        <w:rPr>
          <w:rFonts w:eastAsia="Calibri"/>
          <w:shd w:val="clear" w:color="auto" w:fill="FFFFFF"/>
          <w:lang w:val="en-GB"/>
        </w:rPr>
        <w:lastRenderedPageBreak/>
        <w:t>In August</w:t>
      </w:r>
      <w:r w:rsidR="00EC2881">
        <w:rPr>
          <w:rFonts w:eastAsia="Calibri"/>
          <w:shd w:val="clear" w:color="auto" w:fill="FFFFFF"/>
          <w:lang w:val="en-GB"/>
        </w:rPr>
        <w:t xml:space="preserve"> </w:t>
      </w:r>
      <w:r w:rsidR="00D22C65">
        <w:rPr>
          <w:rFonts w:eastAsia="Calibri"/>
          <w:shd w:val="clear" w:color="auto" w:fill="FFFFFF"/>
          <w:lang w:val="en-GB"/>
        </w:rPr>
        <w:t xml:space="preserve">in comparison to </w:t>
      </w:r>
      <w:r>
        <w:rPr>
          <w:rFonts w:eastAsia="Calibri"/>
          <w:shd w:val="clear" w:color="auto" w:fill="FFFFFF"/>
          <w:lang w:val="en-GB"/>
        </w:rPr>
        <w:t>July</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sidR="00600B8F">
        <w:rPr>
          <w:rFonts w:eastAsia="Calibri"/>
          <w:b/>
          <w:shd w:val="clear" w:color="auto" w:fill="FFFFFF"/>
          <w:lang w:val="en-GB"/>
        </w:rPr>
        <w:t xml:space="preserve">average paid employment in the enterprise sector </w:t>
      </w:r>
      <w:r>
        <w:rPr>
          <w:rFonts w:eastAsia="Calibri"/>
          <w:shd w:val="clear" w:color="auto" w:fill="FFFFFF"/>
          <w:lang w:val="en-GB"/>
        </w:rPr>
        <w:t>d</w:t>
      </w:r>
      <w:r>
        <w:rPr>
          <w:rFonts w:eastAsia="Calibri"/>
          <w:shd w:val="clear" w:color="auto" w:fill="FFFFFF"/>
          <w:lang w:val="en-GB"/>
        </w:rPr>
        <w:t>e</w:t>
      </w:r>
      <w:r w:rsidR="00D214D0">
        <w:rPr>
          <w:rFonts w:eastAsia="Calibri"/>
          <w:shd w:val="clear" w:color="auto" w:fill="FFFFFF"/>
          <w:lang w:val="en-GB"/>
        </w:rPr>
        <w:t>c</w:t>
      </w:r>
      <w:r w:rsidR="00D22C65">
        <w:rPr>
          <w:rFonts w:eastAsia="Calibri"/>
          <w:shd w:val="clear" w:color="auto" w:fill="FFFFFF"/>
          <w:lang w:val="en-GB"/>
        </w:rPr>
        <w:t xml:space="preserve">reased </w:t>
      </w:r>
      <w:r w:rsidR="00D46842">
        <w:rPr>
          <w:rFonts w:eastAsia="Calibri"/>
          <w:shd w:val="clear" w:color="auto" w:fill="FFFFFF"/>
          <w:lang w:val="en-GB"/>
        </w:rPr>
        <w:t>minimally (</w:t>
      </w:r>
      <w:r w:rsidR="002706C8">
        <w:rPr>
          <w:rFonts w:eastAsia="Calibri"/>
          <w:shd w:val="clear" w:color="auto" w:fill="FFFFFF"/>
          <w:lang w:val="en-GB"/>
        </w:rPr>
        <w:t>by 0</w:t>
      </w:r>
      <w:r w:rsidR="00600B8F">
        <w:rPr>
          <w:rFonts w:eastAsia="Calibri"/>
          <w:shd w:val="clear" w:color="auto" w:fill="FFFFFF"/>
          <w:lang w:val="en-GB"/>
        </w:rPr>
        <w:t>.</w:t>
      </w:r>
      <w:r>
        <w:rPr>
          <w:rFonts w:eastAsia="Calibri"/>
          <w:shd w:val="clear" w:color="auto" w:fill="FFFFFF"/>
          <w:lang w:val="en-GB"/>
        </w:rPr>
        <w:t>1</w:t>
      </w:r>
      <w:r w:rsidR="00600B8F">
        <w:rPr>
          <w:rFonts w:eastAsia="Calibri"/>
          <w:shd w:val="clear" w:color="auto" w:fill="FFFFFF"/>
          <w:lang w:val="en-GB"/>
        </w:rPr>
        <w:t>%</w:t>
      </w:r>
      <w:r w:rsidR="00D46842">
        <w:rPr>
          <w:rFonts w:eastAsia="Calibri"/>
          <w:shd w:val="clear" w:color="auto" w:fill="FFFFFF"/>
          <w:lang w:val="en-GB"/>
        </w:rPr>
        <w:t>)</w:t>
      </w:r>
      <w:r w:rsidR="00E90F48">
        <w:rPr>
          <w:rFonts w:eastAsia="Calibri"/>
          <w:shd w:val="clear" w:color="auto" w:fill="FFFFFF"/>
          <w:lang w:val="en-GB"/>
        </w:rPr>
        <w:t xml:space="preserve">. </w:t>
      </w:r>
      <w:r w:rsidR="0036261F">
        <w:rPr>
          <w:rFonts w:eastAsia="Calibri"/>
          <w:shd w:val="clear" w:color="auto" w:fill="FFFFFF"/>
          <w:lang w:val="en-GB"/>
        </w:rPr>
        <w:t>The slight reduction</w:t>
      </w:r>
      <w:r w:rsidR="0036261F" w:rsidRPr="0036261F">
        <w:rPr>
          <w:rFonts w:eastAsia="Calibri"/>
          <w:shd w:val="clear" w:color="auto" w:fill="FFFFFF"/>
          <w:lang w:val="en-GB"/>
        </w:rPr>
        <w:t xml:space="preserve"> in average </w:t>
      </w:r>
      <w:r w:rsidR="00625D1B">
        <w:rPr>
          <w:rFonts w:eastAsia="Calibri"/>
          <w:shd w:val="clear" w:color="auto" w:fill="FFFFFF"/>
          <w:lang w:val="en-GB"/>
        </w:rPr>
        <w:t xml:space="preserve">paid </w:t>
      </w:r>
      <w:r w:rsidR="0036261F" w:rsidRPr="0036261F">
        <w:rPr>
          <w:rFonts w:eastAsia="Calibri"/>
          <w:shd w:val="clear" w:color="auto" w:fill="FFFFFF"/>
          <w:lang w:val="en-GB"/>
        </w:rPr>
        <w:t xml:space="preserve">employment in August 2022 was </w:t>
      </w:r>
      <w:r w:rsidR="00625D1B">
        <w:rPr>
          <w:rFonts w:eastAsia="Calibri"/>
          <w:shd w:val="clear" w:color="auto" w:fill="FFFFFF"/>
          <w:lang w:val="en-GB"/>
        </w:rPr>
        <w:t xml:space="preserve">caused among others by layoffs in the units, as well as </w:t>
      </w:r>
      <w:r w:rsidR="00625D1B">
        <w:rPr>
          <w:rStyle w:val="tlid-translation"/>
          <w:lang w:val="en-US"/>
        </w:rPr>
        <w:t>end of fixed-term contracts and not extending them.</w:t>
      </w:r>
      <w:r w:rsidR="00625D1B" w:rsidRPr="00E90F48">
        <w:rPr>
          <w:rFonts w:eastAsia="Calibri"/>
          <w:shd w:val="clear" w:color="auto" w:fill="FFFFFF"/>
          <w:lang w:val="en-GB"/>
        </w:rPr>
        <w:t xml:space="preserve"> </w:t>
      </w:r>
    </w:p>
    <w:p w:rsidR="002D1FA0" w:rsidRDefault="00E90F48" w:rsidP="00E90F48">
      <w:pPr>
        <w:spacing w:line="288" w:lineRule="auto"/>
        <w:rPr>
          <w:rStyle w:val="jlqj4b"/>
          <w:lang w:val="en-GB"/>
        </w:rPr>
      </w:pPr>
      <w:r w:rsidRPr="00E90F48">
        <w:rPr>
          <w:rFonts w:eastAsia="Calibri"/>
          <w:shd w:val="clear" w:color="auto" w:fill="FFFFFF"/>
          <w:lang w:val="en-GB"/>
        </w:rPr>
        <w:t xml:space="preserve">Comparing </w:t>
      </w:r>
      <w:r w:rsidR="00FF08DB">
        <w:rPr>
          <w:rFonts w:eastAsia="Calibri"/>
          <w:shd w:val="clear" w:color="auto" w:fill="FFFFFF"/>
          <w:lang w:val="en-GB"/>
        </w:rPr>
        <w:t>August 2022 to August</w:t>
      </w:r>
      <w:r w:rsidRPr="00E90F48">
        <w:rPr>
          <w:rFonts w:eastAsia="Calibri"/>
          <w:shd w:val="clear" w:color="auto" w:fill="FFFFFF"/>
          <w:lang w:val="en-GB"/>
        </w:rPr>
        <w:t xml:space="preserve"> 2021, average </w:t>
      </w:r>
      <w:r>
        <w:rPr>
          <w:rFonts w:eastAsia="Calibri"/>
          <w:shd w:val="clear" w:color="auto" w:fill="FFFFFF"/>
          <w:lang w:val="en-GB"/>
        </w:rPr>
        <w:t xml:space="preserve">paid </w:t>
      </w:r>
      <w:r w:rsidRPr="00E90F48">
        <w:rPr>
          <w:rFonts w:eastAsia="Calibri"/>
          <w:shd w:val="clear" w:color="auto" w:fill="FFFFFF"/>
          <w:lang w:val="en-GB"/>
        </w:rPr>
        <w:t>employment in the enterprise sector increased by 2</w:t>
      </w:r>
      <w:r w:rsidR="00FF08DB">
        <w:rPr>
          <w:rFonts w:eastAsia="Calibri"/>
          <w:shd w:val="clear" w:color="auto" w:fill="FFFFFF"/>
          <w:lang w:val="en-GB"/>
        </w:rPr>
        <w:t>.4</w:t>
      </w:r>
      <w:r w:rsidRPr="00E90F48">
        <w:rPr>
          <w:rFonts w:eastAsia="Calibri"/>
          <w:shd w:val="clear" w:color="auto" w:fill="FFFFFF"/>
          <w:lang w:val="en-GB"/>
        </w:rPr>
        <w:t>%, while</w:t>
      </w:r>
      <w:r w:rsidR="00FF08DB">
        <w:rPr>
          <w:rFonts w:eastAsia="Calibri"/>
          <w:shd w:val="clear" w:color="auto" w:fill="FFFFFF"/>
          <w:lang w:val="en-GB"/>
        </w:rPr>
        <w:t xml:space="preserve"> in </w:t>
      </w:r>
      <w:r w:rsidR="00070FCA">
        <w:rPr>
          <w:rFonts w:eastAsia="Calibri"/>
          <w:shd w:val="clear" w:color="auto" w:fill="FFFFFF"/>
          <w:lang w:val="en-GB"/>
        </w:rPr>
        <w:t>August</w:t>
      </w:r>
      <w:r w:rsidR="00FF08DB">
        <w:rPr>
          <w:rFonts w:eastAsia="Calibri"/>
          <w:shd w:val="clear" w:color="auto" w:fill="FFFFFF"/>
          <w:lang w:val="en-GB"/>
        </w:rPr>
        <w:t xml:space="preserve"> </w:t>
      </w:r>
      <w:r>
        <w:rPr>
          <w:rFonts w:eastAsia="Calibri"/>
          <w:shd w:val="clear" w:color="auto" w:fill="FFFFFF"/>
          <w:lang w:val="en-GB"/>
        </w:rPr>
        <w:t xml:space="preserve">2021 </w:t>
      </w:r>
      <w:r w:rsidR="005C27A4">
        <w:rPr>
          <w:rStyle w:val="jlqj4b"/>
          <w:lang w:val="en-GB"/>
        </w:rPr>
        <w:t>its noted y/y increase was slightly lower and amounted to</w:t>
      </w:r>
      <w:r w:rsidR="00FF08DB">
        <w:rPr>
          <w:rFonts w:eastAsia="Calibri"/>
          <w:shd w:val="clear" w:color="auto" w:fill="FFFFFF"/>
          <w:lang w:val="en-GB"/>
        </w:rPr>
        <w:t xml:space="preserve"> 0.9</w:t>
      </w:r>
      <w:r w:rsidRPr="00E90F48">
        <w:rPr>
          <w:rFonts w:eastAsia="Calibri"/>
          <w:shd w:val="clear" w:color="auto" w:fill="FFFFFF"/>
          <w:lang w:val="en-GB"/>
        </w:rPr>
        <w:t>%.</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044E97" w:rsidRPr="00044E97">
        <w:drawing>
          <wp:anchor distT="0" distB="0" distL="114300" distR="114300" simplePos="0" relativeHeight="251776000" behindDoc="0" locked="1" layoutInCell="1" allowOverlap="1">
            <wp:simplePos x="0" y="0"/>
            <wp:positionH relativeFrom="column">
              <wp:posOffset>19050</wp:posOffset>
            </wp:positionH>
            <wp:positionV relativeFrom="paragraph">
              <wp:posOffset>409575</wp:posOffset>
            </wp:positionV>
            <wp:extent cx="5122545" cy="3724275"/>
            <wp:effectExtent l="19050" t="0" r="1905"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Default="005772BF" w:rsidP="00F06460">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 xml:space="preserve">In 2021, </w:t>
      </w:r>
      <w:proofErr w:type="spellStart"/>
      <w:r w:rsidRPr="005772BF">
        <w:rPr>
          <w:rFonts w:ascii="Fira Sans" w:hAnsi="Fira Sans"/>
          <w:b w:val="0"/>
          <w:bCs w:val="0"/>
          <w:noProof w:val="0"/>
          <w:szCs w:val="19"/>
          <w:lang w:val="en-US"/>
        </w:rPr>
        <w:t>ave</w:t>
      </w:r>
      <w:proofErr w:type="spellEnd"/>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w:t>
      </w:r>
      <w:r w:rsidRPr="005772BF">
        <w:rPr>
          <w:rFonts w:ascii="Fira Sans" w:hAnsi="Fira Sans"/>
          <w:b w:val="0"/>
          <w:bCs w:val="0"/>
          <w:noProof w:val="0"/>
          <w:szCs w:val="19"/>
          <w:lang w:val="en-US"/>
        </w:rPr>
        <w:t>e</w:t>
      </w:r>
      <w:r w:rsidRPr="005772BF">
        <w:rPr>
          <w:rFonts w:ascii="Fira Sans" w:hAnsi="Fira Sans"/>
          <w:b w:val="0"/>
          <w:bCs w:val="0"/>
          <w:noProof w:val="0"/>
          <w:szCs w:val="19"/>
          <w:lang w:val="en-US"/>
        </w:rPr>
        <w:t>turned to the values noted at the beginning of 2020</w:t>
      </w:r>
      <w:r w:rsidR="00587C19">
        <w:rPr>
          <w:rFonts w:ascii="Fira Sans" w:hAnsi="Fira Sans"/>
          <w:b w:val="0"/>
          <w:bCs w:val="0"/>
          <w:noProof w:val="0"/>
          <w:szCs w:val="19"/>
          <w:lang w:val="en-US"/>
        </w:rPr>
        <w:t xml:space="preserve">. Since </w:t>
      </w:r>
      <w:r w:rsidR="001558D9">
        <w:rPr>
          <w:rFonts w:ascii="Fira Sans" w:hAnsi="Fira Sans"/>
          <w:b w:val="0"/>
          <w:bCs w:val="0"/>
          <w:noProof w:val="0"/>
          <w:szCs w:val="19"/>
          <w:lang w:val="en-US"/>
        </w:rPr>
        <w:t>the start of</w:t>
      </w:r>
      <w:r w:rsidR="00587C19">
        <w:rPr>
          <w:rFonts w:ascii="Fira Sans" w:hAnsi="Fira Sans"/>
          <w:b w:val="0"/>
          <w:bCs w:val="0"/>
          <w:noProof w:val="0"/>
          <w:szCs w:val="19"/>
          <w:lang w:val="en-US"/>
        </w:rPr>
        <w:t xml:space="preserve"> 2022</w:t>
      </w:r>
      <w:r w:rsidR="00DD5D79">
        <w:rPr>
          <w:rFonts w:ascii="Fira Sans" w:hAnsi="Fira Sans"/>
          <w:b w:val="0"/>
          <w:bCs w:val="0"/>
          <w:noProof w:val="0"/>
          <w:szCs w:val="19"/>
          <w:lang w:val="en-US"/>
        </w:rPr>
        <w:t xml:space="preserve">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DD5D79">
        <w:rPr>
          <w:rFonts w:ascii="Fira Sans" w:hAnsi="Fira Sans"/>
          <w:b w:val="0"/>
          <w:bCs w:val="0"/>
          <w:noProof w:val="0"/>
          <w:szCs w:val="19"/>
          <w:lang w:val="en-US"/>
        </w:rPr>
        <w:t>was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620B65">
        <w:rPr>
          <w:rFonts w:ascii="Fira Sans" w:hAnsi="Fira Sans"/>
          <w:b w:val="0"/>
          <w:bCs w:val="0"/>
          <w:noProof w:val="0"/>
          <w:szCs w:val="19"/>
          <w:lang w:val="en-US"/>
        </w:rPr>
        <w:t>except for</w:t>
      </w:r>
      <w:r w:rsidR="00BC070B">
        <w:rPr>
          <w:rFonts w:ascii="Fira Sans" w:hAnsi="Fira Sans"/>
          <w:b w:val="0"/>
          <w:bCs w:val="0"/>
          <w:noProof w:val="0"/>
          <w:szCs w:val="19"/>
          <w:lang w:val="en-US"/>
        </w:rPr>
        <w:t xml:space="preserve"> May</w:t>
      </w:r>
      <w:r w:rsidR="00AF59DB">
        <w:rPr>
          <w:rFonts w:ascii="Fira Sans" w:hAnsi="Fira Sans"/>
          <w:b w:val="0"/>
          <w:bCs w:val="0"/>
          <w:noProof w:val="0"/>
          <w:szCs w:val="19"/>
          <w:lang w:val="en-US"/>
        </w:rPr>
        <w:t xml:space="preserve"> and August</w:t>
      </w:r>
      <w:r w:rsidR="00BC070B">
        <w:rPr>
          <w:rFonts w:ascii="Fira Sans" w:hAnsi="Fira Sans"/>
          <w:b w:val="0"/>
          <w:bCs w:val="0"/>
          <w:noProof w:val="0"/>
          <w:szCs w:val="19"/>
          <w:lang w:val="en-US"/>
        </w:rPr>
        <w:t xml:space="preserve"> 2022 when its slight drop </w:t>
      </w:r>
      <w:r w:rsidR="006D4FA1">
        <w:rPr>
          <w:rFonts w:ascii="Fira Sans" w:hAnsi="Fira Sans"/>
          <w:b w:val="0"/>
          <w:bCs w:val="0"/>
          <w:noProof w:val="0"/>
          <w:szCs w:val="19"/>
          <w:lang w:val="en-US"/>
        </w:rPr>
        <w:t>was noted</w:t>
      </w:r>
      <w:r w:rsidR="00BC070B">
        <w:rPr>
          <w:rFonts w:ascii="Fira Sans" w:hAnsi="Fira Sans"/>
          <w:b w:val="0"/>
          <w:bCs w:val="0"/>
          <w:noProof w:val="0"/>
          <w:szCs w:val="19"/>
          <w:lang w:val="en-US"/>
        </w:rPr>
        <w:t>.</w:t>
      </w:r>
      <w:r w:rsidR="00AF59DB">
        <w:rPr>
          <w:rFonts w:ascii="Fira Sans" w:hAnsi="Fira Sans"/>
          <w:b w:val="0"/>
          <w:bCs w:val="0"/>
          <w:noProof w:val="0"/>
          <w:szCs w:val="19"/>
          <w:lang w:val="en-US"/>
        </w:rPr>
        <w:t xml:space="preserve"> In August 2022 in comparison to July</w:t>
      </w:r>
      <w:r w:rsidR="0044301A">
        <w:rPr>
          <w:rFonts w:ascii="Fira Sans" w:hAnsi="Fira Sans"/>
          <w:b w:val="0"/>
          <w:bCs w:val="0"/>
          <w:noProof w:val="0"/>
          <w:szCs w:val="19"/>
          <w:lang w:val="en-US"/>
        </w:rPr>
        <w:t xml:space="preserve"> 2022 ave</w:t>
      </w:r>
      <w:r w:rsidR="0044301A">
        <w:rPr>
          <w:rFonts w:ascii="Fira Sans" w:hAnsi="Fira Sans"/>
          <w:b w:val="0"/>
          <w:bCs w:val="0"/>
          <w:noProof w:val="0"/>
          <w:szCs w:val="19"/>
          <w:lang w:val="en-US"/>
        </w:rPr>
        <w:t>r</w:t>
      </w:r>
      <w:r w:rsidR="0044301A">
        <w:rPr>
          <w:rFonts w:ascii="Fira Sans" w:hAnsi="Fira Sans"/>
          <w:b w:val="0"/>
          <w:bCs w:val="0"/>
          <w:noProof w:val="0"/>
          <w:szCs w:val="19"/>
          <w:lang w:val="en-US"/>
        </w:rPr>
        <w:t xml:space="preserve">age paid employment </w:t>
      </w:r>
      <w:r w:rsidR="00625D1B">
        <w:rPr>
          <w:rFonts w:ascii="Fira Sans" w:hAnsi="Fira Sans"/>
          <w:b w:val="0"/>
          <w:bCs w:val="0"/>
          <w:noProof w:val="0"/>
          <w:szCs w:val="19"/>
          <w:lang w:val="en-US"/>
        </w:rPr>
        <w:t>decreased</w:t>
      </w:r>
      <w:r w:rsidR="0044301A">
        <w:rPr>
          <w:rFonts w:ascii="Fira Sans" w:hAnsi="Fira Sans"/>
          <w:b w:val="0"/>
          <w:bCs w:val="0"/>
          <w:noProof w:val="0"/>
          <w:szCs w:val="19"/>
          <w:lang w:val="en-US"/>
        </w:rPr>
        <w:t xml:space="preserve"> </w:t>
      </w:r>
      <w:r w:rsidR="00595FFA">
        <w:rPr>
          <w:rFonts w:ascii="Fira Sans" w:hAnsi="Fira Sans"/>
          <w:b w:val="0"/>
          <w:bCs w:val="0"/>
          <w:noProof w:val="0"/>
          <w:szCs w:val="19"/>
          <w:lang w:val="en-US"/>
        </w:rPr>
        <w:t>by</w:t>
      </w:r>
      <w:r w:rsidR="00AF59DB">
        <w:rPr>
          <w:rFonts w:ascii="Fira Sans" w:hAnsi="Fira Sans"/>
          <w:b w:val="0"/>
          <w:bCs w:val="0"/>
          <w:noProof w:val="0"/>
          <w:szCs w:val="19"/>
          <w:lang w:val="en-US"/>
        </w:rPr>
        <w:t xml:space="preserve"> a</w:t>
      </w:r>
      <w:r w:rsidR="00C31219">
        <w:rPr>
          <w:rFonts w:ascii="Fira Sans" w:hAnsi="Fira Sans"/>
          <w:b w:val="0"/>
          <w:bCs w:val="0"/>
          <w:noProof w:val="0"/>
          <w:szCs w:val="19"/>
          <w:lang w:val="en-US"/>
        </w:rPr>
        <w:t>p</w:t>
      </w:r>
      <w:r w:rsidR="00AF59DB">
        <w:rPr>
          <w:rFonts w:ascii="Fira Sans" w:hAnsi="Fira Sans"/>
          <w:b w:val="0"/>
          <w:bCs w:val="0"/>
          <w:noProof w:val="0"/>
          <w:szCs w:val="19"/>
          <w:lang w:val="en-US"/>
        </w:rPr>
        <w:t>prox. 5.6</w:t>
      </w:r>
      <w:r w:rsidR="0044301A">
        <w:rPr>
          <w:rFonts w:ascii="Fira Sans" w:hAnsi="Fira Sans"/>
          <w:b w:val="0"/>
          <w:bCs w:val="0"/>
          <w:noProof w:val="0"/>
          <w:szCs w:val="19"/>
          <w:lang w:val="en-US"/>
        </w:rPr>
        <w:t xml:space="preserve"> thousand full-time equivalents.</w:t>
      </w:r>
    </w:p>
    <w:p w:rsidR="001E06C6" w:rsidRDefault="000E17C5"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AF59DB">
        <w:rPr>
          <w:szCs w:val="19"/>
          <w:lang w:val="en-GB"/>
        </w:rPr>
        <w:t>August</w:t>
      </w:r>
      <w:r w:rsidR="008F28BF">
        <w:rPr>
          <w:szCs w:val="19"/>
          <w:lang w:val="en-GB"/>
        </w:rPr>
        <w:t xml:space="preserve"> </w:t>
      </w:r>
      <w:r w:rsidR="00940B6F">
        <w:rPr>
          <w:szCs w:val="19"/>
          <w:lang w:val="en-GB"/>
        </w:rPr>
        <w:t>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AF59DB">
        <w:rPr>
          <w:rStyle w:val="tlid-translation"/>
          <w:lang w:val="en-GB"/>
        </w:rPr>
        <w:t>de</w:t>
      </w:r>
      <w:r w:rsidR="001E06C6">
        <w:rPr>
          <w:rStyle w:val="tlid-translation"/>
          <w:lang w:val="en-GB"/>
        </w:rPr>
        <w:t>creased</w:t>
      </w:r>
      <w:r w:rsidR="00940B6F">
        <w:rPr>
          <w:rStyle w:val="tlid-translation"/>
          <w:lang w:val="en-GB"/>
        </w:rPr>
        <w:t xml:space="preserve"> </w:t>
      </w:r>
      <w:r w:rsidR="00616DFB">
        <w:rPr>
          <w:rStyle w:val="tlid-translation"/>
          <w:lang w:val="en-GB"/>
        </w:rPr>
        <w:t>in rel</w:t>
      </w:r>
      <w:r w:rsidR="00616DFB">
        <w:rPr>
          <w:rStyle w:val="tlid-translation"/>
          <w:lang w:val="en-GB"/>
        </w:rPr>
        <w:t>a</w:t>
      </w:r>
      <w:r w:rsidR="00616DFB">
        <w:rPr>
          <w:rStyle w:val="tlid-translation"/>
          <w:lang w:val="en-GB"/>
        </w:rPr>
        <w:t xml:space="preserve">tion </w:t>
      </w:r>
      <w:r w:rsidR="00940B6F" w:rsidRPr="0062060F">
        <w:rPr>
          <w:rStyle w:val="tlid-translation"/>
          <w:lang w:val="en-GB"/>
        </w:rPr>
        <w:t xml:space="preserve">to the </w:t>
      </w:r>
      <w:r w:rsidR="00AF59DB">
        <w:rPr>
          <w:rStyle w:val="tlid-translation"/>
          <w:lang w:val="en-GB"/>
        </w:rPr>
        <w:t>July</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AF59DB">
        <w:rPr>
          <w:rStyle w:val="tlid-translation"/>
          <w:lang w:val="en-GB"/>
        </w:rPr>
        <w:t>2.9</w:t>
      </w:r>
      <w:r w:rsidR="00940B6F">
        <w:rPr>
          <w:rStyle w:val="tlid-translation"/>
          <w:lang w:val="en-GB"/>
        </w:rPr>
        <w:t xml:space="preserve">%, while in </w:t>
      </w:r>
      <w:r w:rsidR="00AF59DB">
        <w:rPr>
          <w:rStyle w:val="tlid-translation"/>
          <w:lang w:val="en-GB"/>
        </w:rPr>
        <w:t>August</w:t>
      </w:r>
      <w:r w:rsidR="0044301A">
        <w:rPr>
          <w:rStyle w:val="tlid-translation"/>
          <w:lang w:val="en-GB"/>
        </w:rPr>
        <w:t xml:space="preserve"> </w:t>
      </w:r>
      <w:r w:rsidR="00940B6F">
        <w:rPr>
          <w:rStyle w:val="tlid-translation"/>
          <w:lang w:val="en-GB"/>
        </w:rPr>
        <w:t xml:space="preserve">2021 compared to </w:t>
      </w:r>
      <w:r w:rsidR="00AF59DB">
        <w:rPr>
          <w:rStyle w:val="tlid-translation"/>
          <w:lang w:val="en-GB"/>
        </w:rPr>
        <w:t>July</w:t>
      </w:r>
      <w:r w:rsidR="008F28BF">
        <w:rPr>
          <w:rStyle w:val="tlid-translation"/>
          <w:lang w:val="en-GB"/>
        </w:rPr>
        <w:t xml:space="preserve"> </w:t>
      </w:r>
      <w:r w:rsidR="00940B6F">
        <w:rPr>
          <w:rStyle w:val="tlid-translation"/>
          <w:lang w:val="en-GB"/>
        </w:rPr>
        <w:t>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2F6314">
        <w:rPr>
          <w:rStyle w:val="tlid-translation"/>
          <w:lang w:val="en-GB"/>
        </w:rPr>
        <w:t xml:space="preserve">a </w:t>
      </w:r>
      <w:r w:rsidR="00AF59DB">
        <w:rPr>
          <w:rStyle w:val="jlqj4b"/>
          <w:lang w:val="en-US"/>
        </w:rPr>
        <w:t>smaller de</w:t>
      </w:r>
      <w:r w:rsidR="0044301A">
        <w:rPr>
          <w:rStyle w:val="jlqj4b"/>
          <w:lang w:val="en-US"/>
        </w:rPr>
        <w:t>c</w:t>
      </w:r>
      <w:r w:rsidR="00C83E3C">
        <w:rPr>
          <w:rStyle w:val="jlqj4b"/>
          <w:lang w:val="en-US"/>
        </w:rPr>
        <w:t>rease</w:t>
      </w:r>
      <w:r w:rsidR="001558D9">
        <w:rPr>
          <w:rStyle w:val="jlqj4b"/>
          <w:lang w:val="en-US"/>
        </w:rPr>
        <w:t>, equal to</w:t>
      </w:r>
      <w:r w:rsidR="00940B6F" w:rsidRPr="00300E06">
        <w:rPr>
          <w:rStyle w:val="jlqj4b"/>
          <w:lang w:val="en-US"/>
        </w:rPr>
        <w:t xml:space="preserve"> </w:t>
      </w:r>
      <w:r w:rsidR="0044301A">
        <w:rPr>
          <w:rStyle w:val="jlqj4b"/>
          <w:lang w:val="en-US"/>
        </w:rPr>
        <w:t>0.</w:t>
      </w:r>
      <w:r w:rsidR="00002693">
        <w:rPr>
          <w:rStyle w:val="jlqj4b"/>
          <w:lang w:val="en-US"/>
        </w:rPr>
        <w:t>1</w:t>
      </w:r>
      <w:r w:rsidR="00940B6F" w:rsidRPr="00300E06">
        <w:rPr>
          <w:rStyle w:val="jlqj4b"/>
          <w:lang w:val="en-US"/>
        </w:rPr>
        <w:t>%.</w:t>
      </w:r>
      <w:r w:rsidR="00923F67">
        <w:rPr>
          <w:rStyle w:val="jlqj4b"/>
          <w:lang w:val="en-US"/>
        </w:rPr>
        <w:t xml:space="preserve"> </w:t>
      </w:r>
    </w:p>
    <w:p w:rsidR="00923F67" w:rsidRPr="001521BF" w:rsidRDefault="00AF59DB" w:rsidP="00C75A63">
      <w:pPr>
        <w:tabs>
          <w:tab w:val="left" w:pos="3542"/>
        </w:tabs>
        <w:autoSpaceDE w:val="0"/>
        <w:autoSpaceDN w:val="0"/>
        <w:adjustRightInd w:val="0"/>
        <w:spacing w:line="288" w:lineRule="auto"/>
        <w:rPr>
          <w:rStyle w:val="tlid-translation"/>
          <w:lang w:val="en-GB"/>
        </w:rPr>
      </w:pPr>
      <w:r>
        <w:rPr>
          <w:rStyle w:val="jlqj4b"/>
          <w:lang w:val="en-US"/>
        </w:rPr>
        <w:t xml:space="preserve">The decrease in average wages in August </w:t>
      </w:r>
      <w:r w:rsidR="00F218C4" w:rsidRPr="00F218C4">
        <w:rPr>
          <w:rStyle w:val="jlqj4b"/>
          <w:lang w:val="en-US"/>
        </w:rPr>
        <w:t>2022</w:t>
      </w:r>
      <w:r w:rsidR="00F218C4">
        <w:rPr>
          <w:rStyle w:val="jlqj4b"/>
          <w:lang w:val="en-US"/>
        </w:rPr>
        <w:t xml:space="preserve"> in regard</w:t>
      </w:r>
      <w:r>
        <w:rPr>
          <w:rStyle w:val="jlqj4b"/>
          <w:lang w:val="en-US"/>
        </w:rPr>
        <w:t xml:space="preserve"> to July </w:t>
      </w:r>
      <w:r w:rsidR="00F218C4" w:rsidRPr="00F218C4">
        <w:rPr>
          <w:rStyle w:val="jlqj4b"/>
          <w:lang w:val="en-US"/>
        </w:rPr>
        <w:t>2022 was caused</w:t>
      </w:r>
      <w:r w:rsidR="00F218C4">
        <w:rPr>
          <w:rStyle w:val="jlqj4b"/>
          <w:lang w:val="en-US"/>
        </w:rPr>
        <w:t xml:space="preserve"> among </w:t>
      </w:r>
      <w:r w:rsidR="00192E0E">
        <w:rPr>
          <w:rStyle w:val="jlqj4b"/>
          <w:lang w:val="en-US"/>
        </w:rPr>
        <w:t>o-thers</w:t>
      </w:r>
      <w:r w:rsidR="00F218C4">
        <w:rPr>
          <w:rStyle w:val="jlqj4b"/>
          <w:lang w:val="en-US"/>
        </w:rPr>
        <w:t xml:space="preserve"> by</w:t>
      </w:r>
      <w:r w:rsidR="00F218C4" w:rsidRPr="00F218C4">
        <w:rPr>
          <w:rStyle w:val="jlqj4b"/>
          <w:lang w:val="en-US"/>
        </w:rPr>
        <w:t xml:space="preserve"> payment</w:t>
      </w:r>
      <w:r w:rsidR="00204D9C">
        <w:rPr>
          <w:rStyle w:val="jlqj4b"/>
          <w:lang w:val="en-US"/>
        </w:rPr>
        <w:t>s</w:t>
      </w:r>
      <w:r w:rsidR="00F218C4" w:rsidRPr="00F218C4">
        <w:rPr>
          <w:rStyle w:val="jlqj4b"/>
          <w:lang w:val="en-US"/>
        </w:rPr>
        <w:t xml:space="preserve"> </w:t>
      </w:r>
      <w:r w:rsidR="00625D1B">
        <w:rPr>
          <w:rStyle w:val="jlqj4b"/>
          <w:lang w:val="en-US"/>
        </w:rPr>
        <w:t xml:space="preserve">in the previous month </w:t>
      </w:r>
      <w:r w:rsidR="00F218C4" w:rsidRPr="00F218C4">
        <w:rPr>
          <w:rStyle w:val="jlqj4b"/>
          <w:lang w:val="en-US"/>
        </w:rPr>
        <w:t>of quarterly, ha</w:t>
      </w:r>
      <w:r w:rsidR="00204D9C">
        <w:rPr>
          <w:rStyle w:val="jlqj4b"/>
          <w:lang w:val="en-US"/>
        </w:rPr>
        <w:t xml:space="preserve">lf-yearly, incentive, jubilee awards, </w:t>
      </w:r>
      <w:r w:rsidR="00C75A63">
        <w:rPr>
          <w:rStyle w:val="jlqj4b"/>
          <w:lang w:val="en-US"/>
        </w:rPr>
        <w:t>Forester’s</w:t>
      </w:r>
      <w:r w:rsidR="00F218C4" w:rsidRPr="00F218C4">
        <w:rPr>
          <w:rStyle w:val="jlqj4b"/>
          <w:lang w:val="en-US"/>
        </w:rPr>
        <w:t xml:space="preserve"> Day and </w:t>
      </w:r>
      <w:r w:rsidR="00C75A63">
        <w:rPr>
          <w:rStyle w:val="jlqj4b"/>
          <w:lang w:val="en-US"/>
        </w:rPr>
        <w:t>Power Engineer’s Day</w:t>
      </w:r>
      <w:r w:rsidR="00756CE3">
        <w:rPr>
          <w:rStyle w:val="jlqj4b"/>
          <w:lang w:val="en-US"/>
        </w:rPr>
        <w:t xml:space="preserve"> bonuses</w:t>
      </w:r>
      <w:r w:rsidR="00625D1B">
        <w:rPr>
          <w:rStyle w:val="jlqj4b"/>
          <w:lang w:val="en-US"/>
        </w:rPr>
        <w:t>,</w:t>
      </w:r>
      <w:r w:rsidR="00756CE3">
        <w:rPr>
          <w:rStyle w:val="jlqj4b"/>
          <w:lang w:val="en-US"/>
        </w:rPr>
        <w:t xml:space="preserve"> a</w:t>
      </w:r>
      <w:r w:rsidR="00756CE3" w:rsidRPr="00756CE3">
        <w:rPr>
          <w:rStyle w:val="jlqj4b"/>
          <w:lang w:val="en-US"/>
        </w:rPr>
        <w:t xml:space="preserve">s well </w:t>
      </w:r>
      <w:r w:rsidR="00625D1B" w:rsidRPr="00D8245C">
        <w:rPr>
          <w:lang w:val="en-GB"/>
        </w:rPr>
        <w:t>pay rises along with their compe</w:t>
      </w:r>
      <w:r w:rsidR="00625D1B" w:rsidRPr="00D8245C">
        <w:rPr>
          <w:lang w:val="en-GB"/>
        </w:rPr>
        <w:t>n</w:t>
      </w:r>
      <w:r w:rsidR="00625D1B" w:rsidRPr="00D8245C">
        <w:rPr>
          <w:lang w:val="en-GB"/>
        </w:rPr>
        <w:t xml:space="preserve">sation, bonus payments due to inflation, additional one-off </w:t>
      </w:r>
      <w:r w:rsidR="00625D1B">
        <w:rPr>
          <w:lang w:val="en-GB"/>
        </w:rPr>
        <w:t>a</w:t>
      </w:r>
      <w:r w:rsidR="00625D1B" w:rsidRPr="00D8245C">
        <w:rPr>
          <w:lang w:val="en-GB"/>
        </w:rPr>
        <w:t>wards</w:t>
      </w:r>
      <w:r w:rsidR="00851D8F">
        <w:rPr>
          <w:lang w:val="en-GB"/>
        </w:rPr>
        <w:t xml:space="preserve">, and </w:t>
      </w:r>
      <w:r w:rsidR="00851D8F">
        <w:rPr>
          <w:rStyle w:val="tlid-translation"/>
          <w:lang w:val="en-US"/>
        </w:rPr>
        <w:t>retirement seve</w:t>
      </w:r>
      <w:r w:rsidR="00851D8F">
        <w:rPr>
          <w:rStyle w:val="tlid-translation"/>
          <w:lang w:val="en-US"/>
        </w:rPr>
        <w:t>r</w:t>
      </w:r>
      <w:r w:rsidR="00851D8F">
        <w:rPr>
          <w:rStyle w:val="tlid-translation"/>
          <w:lang w:val="en-US"/>
        </w:rPr>
        <w:t>ance pays</w:t>
      </w:r>
      <w:r w:rsidR="00625D1B" w:rsidRPr="00F218C4">
        <w:rPr>
          <w:rStyle w:val="jlqj4b"/>
          <w:lang w:val="en-US"/>
        </w:rPr>
        <w:t xml:space="preserve"> </w:t>
      </w:r>
      <w:r w:rsidR="00F218C4" w:rsidRPr="00F218C4">
        <w:rPr>
          <w:rStyle w:val="jlqj4b"/>
          <w:lang w:val="en-US"/>
        </w:rPr>
        <w:t>(which</w:t>
      </w:r>
      <w:r w:rsidR="00204D9C">
        <w:rPr>
          <w:rStyle w:val="jlqj4b"/>
          <w:lang w:val="en-US"/>
        </w:rPr>
        <w:t xml:space="preserve"> beside the base salary are also included as components of wages and sal</w:t>
      </w:r>
      <w:r w:rsidR="00204D9C">
        <w:rPr>
          <w:rStyle w:val="jlqj4b"/>
          <w:lang w:val="en-US"/>
        </w:rPr>
        <w:t>a</w:t>
      </w:r>
      <w:r w:rsidR="00204D9C">
        <w:rPr>
          <w:rStyle w:val="jlqj4b"/>
          <w:lang w:val="en-US"/>
        </w:rPr>
        <w:t>ries</w:t>
      </w:r>
      <w:r w:rsidR="0032535D">
        <w:rPr>
          <w:rStyle w:val="Odwoanieprzypisudolnego"/>
          <w:lang w:val="en-US"/>
        </w:rPr>
        <w:footnoteReference w:id="3"/>
      </w:r>
      <w:r w:rsidR="00F218C4" w:rsidRPr="00F218C4">
        <w:rPr>
          <w:rStyle w:val="jlqj4b"/>
          <w:lang w:val="en-US"/>
        </w:rPr>
        <w:t xml:space="preserve">). </w:t>
      </w:r>
      <w:r w:rsidR="00756CE3">
        <w:rPr>
          <w:rStyle w:val="jlqj4b"/>
          <w:lang w:val="en-US"/>
        </w:rPr>
        <w:t xml:space="preserve">The decrease </w:t>
      </w:r>
      <w:r w:rsidR="00F218C4" w:rsidRPr="00F218C4">
        <w:rPr>
          <w:rStyle w:val="jlqj4b"/>
          <w:lang w:val="en-US"/>
        </w:rPr>
        <w:t>in the average monthly gross wage</w:t>
      </w:r>
      <w:r w:rsidR="00362149">
        <w:rPr>
          <w:rStyle w:val="jlqj4b"/>
          <w:lang w:val="en-US"/>
        </w:rPr>
        <w:t>s and salaries</w:t>
      </w:r>
      <w:r w:rsidR="00F218C4" w:rsidRPr="00F218C4">
        <w:rPr>
          <w:rStyle w:val="jlqj4b"/>
          <w:lang w:val="en-US"/>
        </w:rPr>
        <w:t xml:space="preserve"> was rec</w:t>
      </w:r>
      <w:r w:rsidR="00204D9C">
        <w:rPr>
          <w:rStyle w:val="jlqj4b"/>
          <w:lang w:val="en-US"/>
        </w:rPr>
        <w:t>orded in almost all NACE Rev.2 sections, the highest one</w:t>
      </w:r>
      <w:r w:rsidR="00F218C4" w:rsidRPr="00F218C4">
        <w:rPr>
          <w:rStyle w:val="jlqj4b"/>
          <w:lang w:val="en-US"/>
        </w:rPr>
        <w:t xml:space="preserve"> in the section “</w:t>
      </w:r>
      <w:r>
        <w:rPr>
          <w:rStyle w:val="jlqj4b"/>
          <w:lang w:val="en-US"/>
        </w:rPr>
        <w:t xml:space="preserve">Mining and </w:t>
      </w:r>
      <w:r w:rsidRPr="007D7082">
        <w:rPr>
          <w:rStyle w:val="tlid-translation"/>
          <w:lang w:val="en-US"/>
        </w:rPr>
        <w:t>quarrying</w:t>
      </w:r>
      <w:r>
        <w:rPr>
          <w:lang w:val="en-GB"/>
        </w:rPr>
        <w:t>”</w:t>
      </w:r>
      <w:r w:rsidR="00362149">
        <w:rPr>
          <w:lang w:val="en-GB"/>
        </w:rPr>
        <w:t xml:space="preserve"> (by 33.6%)</w:t>
      </w:r>
      <w:r w:rsidR="00756CE3">
        <w:rPr>
          <w:lang w:val="en-GB"/>
        </w:rPr>
        <w:t xml:space="preserve">, where wages amounted to </w:t>
      </w:r>
      <w:r>
        <w:rPr>
          <w:lang w:val="en-GB"/>
        </w:rPr>
        <w:t>9944.69</w:t>
      </w:r>
      <w:r w:rsidR="00756CE3">
        <w:rPr>
          <w:lang w:val="en-GB"/>
        </w:rPr>
        <w:t xml:space="preserve"> PLN</w:t>
      </w:r>
      <w:r>
        <w:rPr>
          <w:lang w:val="en-GB"/>
        </w:rPr>
        <w:t xml:space="preserve"> (a month before 14975.43 PLN), in section “</w:t>
      </w:r>
      <w:r w:rsidR="00F218C4" w:rsidRPr="00F218C4">
        <w:rPr>
          <w:rStyle w:val="jlqj4b"/>
          <w:lang w:val="en-US"/>
        </w:rPr>
        <w:t>Agricu</w:t>
      </w:r>
      <w:r w:rsidR="00F218C4" w:rsidRPr="00F218C4">
        <w:rPr>
          <w:rStyle w:val="jlqj4b"/>
          <w:lang w:val="en-US"/>
        </w:rPr>
        <w:t>l</w:t>
      </w:r>
      <w:r w:rsidR="00F218C4" w:rsidRPr="00F218C4">
        <w:rPr>
          <w:rStyle w:val="jlqj4b"/>
          <w:lang w:val="en-US"/>
        </w:rPr>
        <w:lastRenderedPageBreak/>
        <w:t>ture, forestry, hunting and fishing”</w:t>
      </w:r>
      <w:r w:rsidR="00A633AD" w:rsidRPr="00625D1B">
        <w:rPr>
          <w:rStyle w:val="jlqj4b"/>
          <w:vertAlign w:val="superscript"/>
          <w:lang w:val="en-US"/>
        </w:rPr>
        <w:t xml:space="preserve"> </w:t>
      </w:r>
      <w:r w:rsidR="00A633AD" w:rsidRPr="00193342">
        <w:rPr>
          <w:rStyle w:val="jlqj4b"/>
          <w:vertAlign w:val="superscript"/>
        </w:rPr>
        <w:footnoteReference w:id="4"/>
      </w:r>
      <w:r w:rsidR="00F218C4" w:rsidRPr="00F218C4">
        <w:rPr>
          <w:rStyle w:val="jlqj4b"/>
          <w:lang w:val="en-US"/>
        </w:rPr>
        <w:t xml:space="preserve"> (</w:t>
      </w:r>
      <w:r w:rsidR="00C75A63">
        <w:rPr>
          <w:rStyle w:val="jlqj4b"/>
          <w:lang w:val="en-US"/>
        </w:rPr>
        <w:t xml:space="preserve">by </w:t>
      </w:r>
      <w:r w:rsidR="00362149">
        <w:rPr>
          <w:rStyle w:val="jlqj4b"/>
          <w:lang w:val="en-US"/>
        </w:rPr>
        <w:t>30.8</w:t>
      </w:r>
      <w:r w:rsidR="00F218C4" w:rsidRPr="00F218C4">
        <w:rPr>
          <w:rStyle w:val="jlqj4b"/>
          <w:lang w:val="en-US"/>
        </w:rPr>
        <w:t>%)</w:t>
      </w:r>
      <w:r>
        <w:rPr>
          <w:rStyle w:val="jlqj4b"/>
          <w:lang w:val="en-US"/>
        </w:rPr>
        <w:t>, where wages amounted to PLN 8241.87</w:t>
      </w:r>
      <w:r w:rsidR="00F218C4" w:rsidRPr="00F218C4">
        <w:rPr>
          <w:rStyle w:val="jlqj4b"/>
          <w:lang w:val="en-US"/>
        </w:rPr>
        <w:t xml:space="preserve"> (</w:t>
      </w:r>
      <w:r w:rsidR="00C75A63">
        <w:rPr>
          <w:rStyle w:val="jlqj4b"/>
          <w:lang w:val="en-US"/>
        </w:rPr>
        <w:t xml:space="preserve">a </w:t>
      </w:r>
      <w:r w:rsidR="00F218C4" w:rsidRPr="00F218C4">
        <w:rPr>
          <w:rStyle w:val="jlqj4b"/>
          <w:lang w:val="en-US"/>
        </w:rPr>
        <w:t>month</w:t>
      </w:r>
      <w:r w:rsidR="00204D9C">
        <w:rPr>
          <w:rStyle w:val="jlqj4b"/>
          <w:lang w:val="en-US"/>
        </w:rPr>
        <w:t xml:space="preserve"> before </w:t>
      </w:r>
      <w:r>
        <w:rPr>
          <w:rStyle w:val="jlqj4b"/>
          <w:lang w:val="en-US"/>
        </w:rPr>
        <w:t>11910.56 P</w:t>
      </w:r>
      <w:r w:rsidR="00204D9C">
        <w:rPr>
          <w:rStyle w:val="jlqj4b"/>
          <w:lang w:val="en-US"/>
        </w:rPr>
        <w:t>LN</w:t>
      </w:r>
      <w:r w:rsidR="00F218C4" w:rsidRPr="00F218C4">
        <w:rPr>
          <w:rStyle w:val="jlqj4b"/>
          <w:lang w:val="en-US"/>
        </w:rPr>
        <w:t>)</w:t>
      </w:r>
      <w:r w:rsidR="00C75A63">
        <w:rPr>
          <w:rStyle w:val="jlqj4b"/>
          <w:lang w:val="en-US"/>
        </w:rPr>
        <w:t>,</w:t>
      </w:r>
      <w:r w:rsidR="00756CE3">
        <w:rPr>
          <w:rStyle w:val="jlqj4b"/>
          <w:lang w:val="en-US"/>
        </w:rPr>
        <w:t xml:space="preserve"> and</w:t>
      </w:r>
      <w:r w:rsidR="00C75A63">
        <w:rPr>
          <w:rStyle w:val="jlqj4b"/>
          <w:lang w:val="en-US"/>
        </w:rPr>
        <w:t xml:space="preserve"> in sect</w:t>
      </w:r>
      <w:r w:rsidR="001521BF">
        <w:rPr>
          <w:rStyle w:val="tlid-translation"/>
          <w:lang w:val="en-US"/>
        </w:rPr>
        <w:t>ion “</w:t>
      </w:r>
      <w:r w:rsidR="008F0DF3" w:rsidRPr="008F0DF3">
        <w:rPr>
          <w:lang w:val="en-GB"/>
        </w:rPr>
        <w:t>Electricity, gas, steam and air conditioning su</w:t>
      </w:r>
      <w:r w:rsidR="008F0DF3" w:rsidRPr="008F0DF3">
        <w:rPr>
          <w:lang w:val="en-GB"/>
        </w:rPr>
        <w:t>p</w:t>
      </w:r>
      <w:r w:rsidR="008F0DF3" w:rsidRPr="008F0DF3">
        <w:rPr>
          <w:lang w:val="en-GB"/>
        </w:rPr>
        <w:t>ply</w:t>
      </w:r>
      <w:r w:rsidR="001521BF">
        <w:rPr>
          <w:rStyle w:val="tlid-translation"/>
          <w:lang w:val="en-US"/>
        </w:rPr>
        <w:t>“ (by</w:t>
      </w:r>
      <w:r>
        <w:rPr>
          <w:rStyle w:val="tlid-translation"/>
          <w:lang w:val="en-US"/>
        </w:rPr>
        <w:t xml:space="preserve"> 17.1</w:t>
      </w:r>
      <w:r w:rsidR="004970D8">
        <w:rPr>
          <w:rStyle w:val="tlid-translation"/>
          <w:lang w:val="en-US"/>
        </w:rPr>
        <w:t>%</w:t>
      </w:r>
      <w:r w:rsidR="001521BF">
        <w:rPr>
          <w:rStyle w:val="tlid-translation"/>
          <w:lang w:val="en-US"/>
        </w:rPr>
        <w:t xml:space="preserve">), </w:t>
      </w:r>
      <w:r w:rsidR="00C27C16">
        <w:rPr>
          <w:rStyle w:val="tlid-translation"/>
          <w:lang w:val="en-US"/>
        </w:rPr>
        <w:t xml:space="preserve">where </w:t>
      </w:r>
      <w:r w:rsidR="001521BF">
        <w:rPr>
          <w:rStyle w:val="tlid-translation"/>
          <w:lang w:val="en-US"/>
        </w:rPr>
        <w:t>averag</w:t>
      </w:r>
      <w:r w:rsidR="008F0DF3">
        <w:rPr>
          <w:rStyle w:val="tlid-translation"/>
          <w:lang w:val="en-US"/>
        </w:rPr>
        <w:t xml:space="preserve">e gross wages and salaries </w:t>
      </w:r>
      <w:r>
        <w:rPr>
          <w:rStyle w:val="tlid-translation"/>
          <w:lang w:val="en-US"/>
        </w:rPr>
        <w:t>de</w:t>
      </w:r>
      <w:r w:rsidR="008F0DF3">
        <w:rPr>
          <w:rStyle w:val="tlid-translation"/>
          <w:lang w:val="en-US"/>
        </w:rPr>
        <w:t xml:space="preserve">creased to </w:t>
      </w:r>
      <w:r>
        <w:rPr>
          <w:rStyle w:val="tlid-translation"/>
          <w:lang w:val="en-US"/>
        </w:rPr>
        <w:t>9138.90</w:t>
      </w:r>
      <w:r w:rsidR="004970D8">
        <w:rPr>
          <w:rStyle w:val="tlid-translation"/>
          <w:lang w:val="en-US"/>
        </w:rPr>
        <w:t xml:space="preserve"> </w:t>
      </w:r>
      <w:r w:rsidR="001521BF">
        <w:rPr>
          <w:rStyle w:val="tlid-translation"/>
          <w:lang w:val="en-US"/>
        </w:rPr>
        <w:t xml:space="preserve">PLN (a month before </w:t>
      </w:r>
      <w:r w:rsidR="0072343E">
        <w:rPr>
          <w:rStyle w:val="tlid-translation"/>
          <w:lang w:val="en-US"/>
        </w:rPr>
        <w:t xml:space="preserve">amounted to </w:t>
      </w:r>
      <w:r>
        <w:rPr>
          <w:rStyle w:val="tlid-translation"/>
          <w:lang w:val="en-US"/>
        </w:rPr>
        <w:t>11020.26</w:t>
      </w:r>
      <w:r w:rsidR="008F0DF3">
        <w:rPr>
          <w:rStyle w:val="tlid-translation"/>
          <w:lang w:val="en-US"/>
        </w:rPr>
        <w:t xml:space="preserve"> PLN).</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t>Annually (</w:t>
      </w:r>
      <w:r w:rsidR="00997EAE">
        <w:rPr>
          <w:rStyle w:val="tlid-translation"/>
          <w:lang w:val="en-GB"/>
        </w:rPr>
        <w:t xml:space="preserve">August </w:t>
      </w:r>
      <w:r w:rsidRPr="0062060F">
        <w:rPr>
          <w:rStyle w:val="tlid-translation"/>
          <w:lang w:val="en-GB"/>
        </w:rPr>
        <w:t>202</w:t>
      </w:r>
      <w:r w:rsidR="00923F67">
        <w:rPr>
          <w:rStyle w:val="tlid-translation"/>
          <w:lang w:val="en-GB"/>
        </w:rPr>
        <w:t>2</w:t>
      </w:r>
      <w:r w:rsidRPr="0062060F">
        <w:rPr>
          <w:rStyle w:val="tlid-translation"/>
          <w:lang w:val="en-GB"/>
        </w:rPr>
        <w:t xml:space="preserve"> to </w:t>
      </w:r>
      <w:r w:rsidR="00997EAE">
        <w:rPr>
          <w:rStyle w:val="tlid-translation"/>
          <w:lang w:val="en-GB"/>
        </w:rPr>
        <w:t>August</w:t>
      </w:r>
      <w:r w:rsidRPr="0062060F">
        <w:rPr>
          <w:rStyle w:val="tlid-translation"/>
          <w:lang w:val="en-GB"/>
        </w:rPr>
        <w:t xml:space="preserve"> 202</w:t>
      </w:r>
      <w:r w:rsidR="00923F67">
        <w:rPr>
          <w:rStyle w:val="tlid-translation"/>
          <w:lang w:val="en-GB"/>
        </w:rPr>
        <w:t>1</w:t>
      </w:r>
      <w:r w:rsidRPr="0062060F">
        <w:rPr>
          <w:rStyle w:val="tlid-translation"/>
          <w:lang w:val="en-GB"/>
        </w:rPr>
        <w:t>) average gross wage</w:t>
      </w:r>
      <w:r w:rsidR="00857475">
        <w:rPr>
          <w:rStyle w:val="tlid-translation"/>
          <w:lang w:val="en-GB"/>
        </w:rPr>
        <w:t xml:space="preserve"> and salary</w:t>
      </w:r>
      <w:r w:rsidRPr="0062060F">
        <w:rPr>
          <w:rStyle w:val="tlid-translation"/>
          <w:lang w:val="en-GB"/>
        </w:rPr>
        <w:t xml:space="preserve"> increased by </w:t>
      </w:r>
      <w:r w:rsidR="00A4191F">
        <w:rPr>
          <w:rStyle w:val="tlid-translation"/>
          <w:lang w:val="en-GB"/>
        </w:rPr>
        <w:t>1</w:t>
      </w:r>
      <w:r w:rsidR="00997EAE">
        <w:rPr>
          <w:rStyle w:val="tlid-translation"/>
          <w:lang w:val="en-GB"/>
        </w:rPr>
        <w:t>2.7</w:t>
      </w:r>
      <w:r w:rsidRPr="0062060F">
        <w:rPr>
          <w:rStyle w:val="tlid-translation"/>
          <w:lang w:val="en-GB"/>
        </w:rPr>
        <w:t>%. A y</w:t>
      </w:r>
      <w:r w:rsidRPr="0062060F">
        <w:rPr>
          <w:rStyle w:val="jlqj4b"/>
          <w:lang w:val="en-GB"/>
        </w:rPr>
        <w:t>ear before (</w:t>
      </w:r>
      <w:r w:rsidR="00997EAE">
        <w:rPr>
          <w:rStyle w:val="jlqj4b"/>
          <w:lang w:val="en-GB"/>
        </w:rPr>
        <w:t xml:space="preserve">August </w:t>
      </w:r>
      <w:r w:rsidRPr="0062060F">
        <w:rPr>
          <w:rStyle w:val="jlqj4b"/>
          <w:lang w:val="en-GB"/>
        </w:rPr>
        <w:t>202</w:t>
      </w:r>
      <w:r w:rsidR="00923F67">
        <w:rPr>
          <w:rStyle w:val="jlqj4b"/>
          <w:lang w:val="en-GB"/>
        </w:rPr>
        <w:t>1</w:t>
      </w:r>
      <w:r w:rsidR="00C27D66">
        <w:rPr>
          <w:rStyle w:val="jlqj4b"/>
          <w:lang w:val="en-GB"/>
        </w:rPr>
        <w:t xml:space="preserve"> to </w:t>
      </w:r>
      <w:r w:rsidR="00997EAE">
        <w:rPr>
          <w:rStyle w:val="jlqj4b"/>
          <w:lang w:val="en-GB"/>
        </w:rPr>
        <w:t>August</w:t>
      </w:r>
      <w:r w:rsidR="00C27D66">
        <w:rPr>
          <w:rStyle w:val="jlqj4b"/>
          <w:lang w:val="en-GB"/>
        </w:rPr>
        <w:t xml:space="preserve"> </w:t>
      </w:r>
      <w:r w:rsidR="00923F67">
        <w:rPr>
          <w:rStyle w:val="jlqj4b"/>
          <w:lang w:val="en-GB"/>
        </w:rPr>
        <w:t>2020</w:t>
      </w:r>
      <w:r w:rsidRPr="0062060F">
        <w:rPr>
          <w:rStyle w:val="jlqj4b"/>
          <w:lang w:val="en-GB"/>
        </w:rPr>
        <w:t>)</w:t>
      </w:r>
      <w:r w:rsidR="00362149">
        <w:rPr>
          <w:rStyle w:val="jlqj4b"/>
          <w:lang w:val="en-GB"/>
        </w:rPr>
        <w:t>, the</w:t>
      </w:r>
      <w:r w:rsidRPr="0062060F">
        <w:rPr>
          <w:rStyle w:val="jlqj4b"/>
          <w:lang w:val="en-GB"/>
        </w:rPr>
        <w:t xml:space="preserve"> </w:t>
      </w:r>
      <w:r w:rsidR="00362149" w:rsidRPr="00B06E83">
        <w:rPr>
          <w:iCs/>
          <w:lang w:val="en-US"/>
        </w:rPr>
        <w:t>dyn</w:t>
      </w:r>
      <w:r w:rsidR="00362149">
        <w:rPr>
          <w:iCs/>
          <w:lang w:val="en-US"/>
        </w:rPr>
        <w:t>amics of growth in average wage</w:t>
      </w:r>
      <w:r w:rsidR="00362149" w:rsidRPr="00B06E83">
        <w:rPr>
          <w:iCs/>
          <w:lang w:val="en-US"/>
        </w:rPr>
        <w:t xml:space="preserve"> was recorded at the level of</w:t>
      </w:r>
      <w:r w:rsidR="00362149">
        <w:rPr>
          <w:iCs/>
          <w:lang w:val="en-US"/>
        </w:rPr>
        <w:t xml:space="preserve"> 9.5%.</w:t>
      </w:r>
    </w:p>
    <w:p w:rsidR="000232E9" w:rsidRDefault="000E17C5"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in r</w:t>
                  </w:r>
                  <w:r w:rsidR="00507136">
                    <w:rPr>
                      <w:bCs w:val="0"/>
                      <w:lang w:val="en-US"/>
                    </w:rPr>
                    <w:t>e</w:t>
                  </w:r>
                  <w:r w:rsidR="00507136">
                    <w:rPr>
                      <w:bCs w:val="0"/>
                      <w:lang w:val="en-US"/>
                    </w:rPr>
                    <w:t xml:space="preserve">gard to </w:t>
                  </w:r>
                  <w:r w:rsidRPr="000232E9">
                    <w:rPr>
                      <w:bCs w:val="0"/>
                      <w:lang w:val="en-US"/>
                    </w:rPr>
                    <w:t xml:space="preserve">the previous year when it was 2800 PLN </w:t>
                  </w:r>
                  <w:r w:rsidR="00C81173" w:rsidRPr="00C81173">
                    <w:rPr>
                      <w:bCs w:val="0"/>
                      <w:lang w:val="en-US"/>
                    </w:rPr>
                    <w:t>which also affected changes in average monthly wages in the enterprise sector</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044E97">
        <w:rPr>
          <w:lang w:val="en-US"/>
        </w:rPr>
        <w:t xml:space="preserve"> </w:t>
      </w:r>
      <w:r w:rsidR="00044E97" w:rsidRPr="00044E97">
        <w:drawing>
          <wp:anchor distT="0" distB="0" distL="114300" distR="114300" simplePos="0" relativeHeight="251777024" behindDoc="0" locked="1" layoutInCell="1" allowOverlap="1">
            <wp:simplePos x="0" y="0"/>
            <wp:positionH relativeFrom="column">
              <wp:posOffset>17145</wp:posOffset>
            </wp:positionH>
            <wp:positionV relativeFrom="paragraph">
              <wp:posOffset>459105</wp:posOffset>
            </wp:positionV>
            <wp:extent cx="5124450" cy="2876550"/>
            <wp:effectExtent l="19050" t="0" r="0" b="0"/>
            <wp:wrapTopAndBottom/>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B643FC" w:rsidRPr="00B643FC">
        <w:rPr>
          <w:lang w:val="en-US"/>
        </w:rPr>
        <w:t xml:space="preserve"> </w:t>
      </w:r>
      <w:r w:rsidR="000232E9" w:rsidRPr="005772BF">
        <w:rPr>
          <w:lang w:val="en-US"/>
        </w:rPr>
        <w:t xml:space="preserve"> </w:t>
      </w:r>
    </w:p>
    <w:p w:rsidR="00242624"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In the cumulative period of</w:t>
      </w:r>
      <w:r w:rsidR="00997EAE">
        <w:rPr>
          <w:rStyle w:val="jlqj4b"/>
          <w:rFonts w:ascii="Fira Sans" w:eastAsiaTheme="minorHAnsi" w:hAnsi="Fira Sans" w:cstheme="minorBidi"/>
          <w:b w:val="0"/>
          <w:bCs w:val="0"/>
          <w:noProof w:val="0"/>
          <w:szCs w:val="22"/>
          <w:lang w:val="en-US" w:eastAsia="en-US"/>
        </w:rPr>
        <w:t xml:space="preserve"> eight</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 xml:space="preserve">Rev.2 sections by between </w:t>
      </w:r>
      <w:r w:rsidR="00997EAE">
        <w:rPr>
          <w:rStyle w:val="jlqj4b"/>
          <w:rFonts w:ascii="Fira Sans" w:eastAsiaTheme="minorHAnsi" w:hAnsi="Fira Sans" w:cstheme="minorBidi"/>
          <w:b w:val="0"/>
          <w:bCs w:val="0"/>
          <w:noProof w:val="0"/>
          <w:szCs w:val="22"/>
          <w:lang w:val="en-US" w:eastAsia="en-US"/>
        </w:rPr>
        <w:t>4.3</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AE4819" w:rsidRPr="00AE4819">
        <w:rPr>
          <w:rStyle w:val="Odwoanieprzypisudolnego"/>
          <w:rFonts w:cs="FiraSans-Regular"/>
          <w:szCs w:val="19"/>
          <w:lang w:val="en-GB"/>
        </w:rPr>
        <w:t xml:space="preserve"> </w:t>
      </w:r>
      <w:r w:rsidR="00AE4819" w:rsidRPr="00FA180B">
        <w:rPr>
          <w:rStyle w:val="Odwoanieprzypisudolnego"/>
          <w:rFonts w:ascii="Arial" w:hAnsi="Arial" w:cs="Arial"/>
          <w:b w:val="0"/>
          <w:szCs w:val="19"/>
          <w:lang w:val="en-GB"/>
        </w:rPr>
        <w:footnoteReference w:id="5"/>
      </w:r>
      <w:r w:rsidR="00242624" w:rsidRPr="00193342">
        <w:rPr>
          <w:rStyle w:val="jlqj4b"/>
          <w:rFonts w:ascii="Fira Sans" w:eastAsiaTheme="minorHAnsi" w:hAnsi="Fira Sans" w:cstheme="minorBidi"/>
          <w:b w:val="0"/>
          <w:bCs w:val="0"/>
          <w:noProof w:val="0"/>
          <w:szCs w:val="22"/>
          <w:lang w:val="en-US" w:eastAsia="en-US"/>
        </w:rPr>
        <w:t xml:space="preserve"> and </w:t>
      </w:r>
      <w:r w:rsidR="00C81173">
        <w:rPr>
          <w:rStyle w:val="jlqj4b"/>
          <w:rFonts w:ascii="Fira Sans" w:eastAsiaTheme="minorHAnsi" w:hAnsi="Fira Sans" w:cstheme="minorBidi"/>
          <w:b w:val="0"/>
          <w:bCs w:val="0"/>
          <w:noProof w:val="0"/>
          <w:szCs w:val="22"/>
          <w:lang w:val="en-US" w:eastAsia="en-US"/>
        </w:rPr>
        <w:t>2</w:t>
      </w:r>
      <w:r w:rsidR="00997EAE">
        <w:rPr>
          <w:rStyle w:val="jlqj4b"/>
          <w:rFonts w:ascii="Fira Sans" w:eastAsiaTheme="minorHAnsi" w:hAnsi="Fira Sans" w:cstheme="minorBidi"/>
          <w:b w:val="0"/>
          <w:bCs w:val="0"/>
          <w:noProof w:val="0"/>
          <w:szCs w:val="22"/>
          <w:lang w:val="en-US" w:eastAsia="en-US"/>
        </w:rPr>
        <w:t>2.5</w:t>
      </w:r>
      <w:r w:rsidR="009002EE">
        <w:rPr>
          <w:rStyle w:val="jlqj4b"/>
          <w:rFonts w:ascii="Fira Sans" w:eastAsiaTheme="minorHAnsi" w:hAnsi="Fira Sans" w:cstheme="minorBidi"/>
          <w:b w:val="0"/>
          <w:bCs w:val="0"/>
          <w:noProof w:val="0"/>
          <w:szCs w:val="22"/>
          <w:lang w:val="en-US" w:eastAsia="en-US"/>
        </w:rPr>
        <w:t>% in section “Mining and quarrying</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w:t>
      </w:r>
      <w:r w:rsidR="002E2795" w:rsidRPr="002D1FA0">
        <w:rPr>
          <w:rStyle w:val="jlqj4b"/>
          <w:rFonts w:ascii="Fira Sans" w:eastAsiaTheme="minorHAnsi" w:hAnsi="Fira Sans" w:cstheme="minorBidi"/>
          <w:b w:val="0"/>
          <w:bCs w:val="0"/>
          <w:noProof w:val="0"/>
          <w:szCs w:val="22"/>
          <w:lang w:val="en-US" w:eastAsia="en-US"/>
        </w:rPr>
        <w:t xml:space="preserve">resulted in total increase </w:t>
      </w:r>
      <w:r w:rsidR="002E2795">
        <w:rPr>
          <w:rStyle w:val="jlqj4b"/>
          <w:rFonts w:ascii="Fira Sans" w:eastAsiaTheme="minorHAnsi" w:hAnsi="Fira Sans" w:cstheme="minorBidi"/>
          <w:b w:val="0"/>
          <w:bCs w:val="0"/>
          <w:noProof w:val="0"/>
          <w:szCs w:val="22"/>
          <w:lang w:val="en-US" w:eastAsia="en-US"/>
        </w:rPr>
        <w:t xml:space="preserve">in the enterprise sector </w:t>
      </w:r>
      <w:r w:rsidR="002E2795" w:rsidRPr="002D1FA0">
        <w:rPr>
          <w:rStyle w:val="jlqj4b"/>
          <w:rFonts w:ascii="Fira Sans" w:eastAsiaTheme="minorHAnsi" w:hAnsi="Fira Sans" w:cstheme="minorBidi"/>
          <w:b w:val="0"/>
          <w:bCs w:val="0"/>
          <w:noProof w:val="0"/>
          <w:szCs w:val="22"/>
          <w:lang w:val="en-US" w:eastAsia="en-US"/>
        </w:rPr>
        <w:t>of</w:t>
      </w:r>
      <w:r w:rsidR="00242624"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1</w:t>
      </w:r>
      <w:r w:rsidR="00997EAE">
        <w:rPr>
          <w:rStyle w:val="jlqj4b"/>
          <w:rFonts w:ascii="Fira Sans" w:eastAsiaTheme="minorHAnsi" w:hAnsi="Fira Sans" w:cstheme="minorBidi"/>
          <w:b w:val="0"/>
          <w:bCs w:val="0"/>
          <w:noProof w:val="0"/>
          <w:szCs w:val="22"/>
          <w:lang w:val="en-US" w:eastAsia="en-US"/>
        </w:rPr>
        <w:t>3.1</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w:t>
      </w:r>
      <w:r w:rsidR="005848E8">
        <w:rPr>
          <w:rStyle w:val="jlqj4b"/>
          <w:rFonts w:ascii="Fira Sans" w:eastAsiaTheme="minorHAnsi" w:hAnsi="Fira Sans" w:cstheme="minorBidi"/>
          <w:b w:val="0"/>
          <w:bCs w:val="0"/>
          <w:noProof w:val="0"/>
          <w:szCs w:val="22"/>
          <w:lang w:val="en-US" w:eastAsia="en-US"/>
        </w:rPr>
        <w:t>t</w:t>
      </w:r>
      <w:r w:rsidR="005848E8">
        <w:rPr>
          <w:rStyle w:val="jlqj4b"/>
          <w:rFonts w:ascii="Fira Sans" w:eastAsiaTheme="minorHAnsi" w:hAnsi="Fira Sans" w:cstheme="minorBidi"/>
          <w:b w:val="0"/>
          <w:bCs w:val="0"/>
          <w:noProof w:val="0"/>
          <w:szCs w:val="22"/>
          <w:lang w:val="en-US" w:eastAsia="en-US"/>
        </w:rPr>
        <w: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997EAE">
        <w:rPr>
          <w:rStyle w:val="jlqj4b"/>
          <w:rFonts w:ascii="Fira Sans" w:eastAsiaTheme="minorHAnsi" w:hAnsi="Fira Sans" w:cstheme="minorBidi"/>
          <w:b w:val="0"/>
          <w:bCs w:val="0"/>
          <w:noProof w:val="0"/>
          <w:szCs w:val="22"/>
          <w:lang w:val="en-US" w:eastAsia="en-US"/>
        </w:rPr>
        <w:t>11197.51</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9002EE">
        <w:rPr>
          <w:rStyle w:val="jlqj4b"/>
          <w:rFonts w:ascii="Fira Sans" w:eastAsiaTheme="minorHAnsi" w:hAnsi="Fira Sans" w:cstheme="minorBidi"/>
          <w:b w:val="0"/>
          <w:bCs w:val="0"/>
          <w:noProof w:val="0"/>
          <w:szCs w:val="22"/>
          <w:lang w:val="en-US" w:eastAsia="en-US"/>
        </w:rPr>
        <w:t>12.0</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C81173">
        <w:rPr>
          <w:rStyle w:val="jlqj4b"/>
          <w:rFonts w:ascii="Fira Sans" w:eastAsiaTheme="minorHAnsi" w:hAnsi="Fira Sans" w:cstheme="minorBidi"/>
          <w:b w:val="0"/>
          <w:bCs w:val="0"/>
          <w:noProof w:val="0"/>
          <w:szCs w:val="22"/>
          <w:lang w:val="en-US" w:eastAsia="en-US"/>
        </w:rPr>
        <w:t>46</w:t>
      </w:r>
      <w:r w:rsidR="00997EAE">
        <w:rPr>
          <w:rStyle w:val="jlqj4b"/>
          <w:rFonts w:ascii="Fira Sans" w:eastAsiaTheme="minorHAnsi" w:hAnsi="Fira Sans" w:cstheme="minorBidi"/>
          <w:b w:val="0"/>
          <w:bCs w:val="0"/>
          <w:noProof w:val="0"/>
          <w:szCs w:val="22"/>
          <w:lang w:val="en-US" w:eastAsia="en-US"/>
        </w:rPr>
        <w:t>61.85</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 xml:space="preserve">by </w:t>
      </w:r>
      <w:r w:rsidR="00997EAE">
        <w:rPr>
          <w:rStyle w:val="jlqj4b"/>
          <w:rFonts w:ascii="Fira Sans" w:eastAsiaTheme="minorHAnsi" w:hAnsi="Fira Sans" w:cstheme="minorBidi"/>
          <w:b w:val="0"/>
          <w:bCs w:val="0"/>
          <w:noProof w:val="0"/>
          <w:szCs w:val="22"/>
          <w:lang w:val="en-US" w:eastAsia="en-US"/>
        </w:rPr>
        <w:t>13.7</w:t>
      </w:r>
      <w:r w:rsidR="00242624" w:rsidRPr="002D1FA0">
        <w:rPr>
          <w:rStyle w:val="jlqj4b"/>
          <w:rFonts w:ascii="Fira Sans" w:eastAsiaTheme="minorHAnsi" w:hAnsi="Fira Sans" w:cstheme="minorBidi"/>
          <w:b w:val="0"/>
          <w:bCs w:val="0"/>
          <w:noProof w:val="0"/>
          <w:szCs w:val="22"/>
          <w:lang w:val="en-US" w:eastAsia="en-US"/>
        </w:rPr>
        <w:t>%).</w:t>
      </w:r>
    </w:p>
    <w:p w:rsidR="00044E97" w:rsidRDefault="00044E97">
      <w:pPr>
        <w:spacing w:before="0" w:after="160" w:line="259" w:lineRule="auto"/>
        <w:rPr>
          <w:rStyle w:val="jlqj4b"/>
          <w:lang w:val="en-US"/>
        </w:rPr>
      </w:pPr>
      <w:r>
        <w:rPr>
          <w:rStyle w:val="jlqj4b"/>
          <w:b/>
          <w:bCs/>
          <w:lang w:val="en-US"/>
        </w:rPr>
        <w:br w:type="page"/>
      </w:r>
    </w:p>
    <w:p w:rsidR="00044E97" w:rsidRPr="00A62247" w:rsidRDefault="00044E97" w:rsidP="00044E97">
      <w:pPr>
        <w:pStyle w:val="Nagwek1"/>
        <w:rPr>
          <w:rFonts w:ascii="Fira Sans" w:hAnsi="Fira Sans"/>
          <w:b/>
          <w:szCs w:val="19"/>
          <w:lang w:val="en-GB"/>
        </w:rPr>
      </w:pPr>
      <w:r>
        <w:rPr>
          <w:rFonts w:ascii="Fira Sans" w:hAnsi="Fira Sans"/>
          <w:b/>
          <w:szCs w:val="19"/>
          <w:lang w:val="en-US"/>
        </w:rPr>
        <w:lastRenderedPageBreak/>
        <w:t>M</w:t>
      </w:r>
      <w:proofErr w:type="spellStart"/>
      <w:r w:rsidRPr="00A62247">
        <w:rPr>
          <w:rFonts w:ascii="Fira Sans" w:hAnsi="Fira Sans"/>
          <w:b/>
          <w:szCs w:val="19"/>
          <w:lang w:val="en-GB"/>
        </w:rPr>
        <w:t>ethodological</w:t>
      </w:r>
      <w:proofErr w:type="spellEnd"/>
      <w:r w:rsidRPr="00A62247">
        <w:rPr>
          <w:rFonts w:ascii="Fira Sans" w:hAnsi="Fira Sans"/>
          <w:b/>
          <w:szCs w:val="19"/>
          <w:lang w:val="en-GB"/>
        </w:rPr>
        <w:t xml:space="preserve"> notes</w:t>
      </w:r>
    </w:p>
    <w:p w:rsidR="00044E97" w:rsidRPr="0062060F" w:rsidRDefault="00044E97" w:rsidP="00044E9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Pr>
          <w:rStyle w:val="tlid-translation"/>
          <w:b/>
          <w:lang w:val="en-GB"/>
        </w:rPr>
        <w:t>with</w:t>
      </w:r>
      <w:r w:rsidRPr="0062060F">
        <w:rPr>
          <w:rStyle w:val="tlid-translation"/>
          <w:b/>
          <w:lang w:val="en-GB"/>
        </w:rPr>
        <w:t xml:space="preserve"> </w:t>
      </w:r>
      <w:r w:rsidRPr="0058098F">
        <w:rPr>
          <w:rStyle w:val="tlid-translation"/>
          <w:b/>
          <w:lang w:val="en-GB"/>
        </w:rPr>
        <w:t>the number of employed persons 10 or more pe</w:t>
      </w:r>
      <w:r w:rsidRPr="0058098F">
        <w:rPr>
          <w:rStyle w:val="tlid-translation"/>
          <w:b/>
          <w:lang w:val="en-GB"/>
        </w:rPr>
        <w:t>o</w:t>
      </w:r>
      <w:r w:rsidRPr="0058098F">
        <w:rPr>
          <w:rStyle w:val="tlid-translation"/>
          <w:b/>
          <w:lang w:val="en-GB"/>
        </w:rPr>
        <w:t>ple</w:t>
      </w:r>
      <w:r>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w:t>
      </w:r>
      <w:r w:rsidRPr="0062060F">
        <w:rPr>
          <w:rStyle w:val="tlid-translation"/>
          <w:lang w:val="en-GB"/>
        </w:rPr>
        <w:t>r</w:t>
      </w:r>
      <w:r w:rsidRPr="0062060F">
        <w:rPr>
          <w:rStyle w:val="tlid-translation"/>
          <w:lang w:val="en-GB"/>
        </w:rPr>
        <w:t>tation and storage; accommodation and food service activities; information and communic</w:t>
      </w:r>
      <w:r w:rsidRPr="0062060F">
        <w:rPr>
          <w:rStyle w:val="tlid-translation"/>
          <w:lang w:val="en-GB"/>
        </w:rPr>
        <w:t>a</w:t>
      </w:r>
      <w:r w:rsidRPr="0062060F">
        <w:rPr>
          <w:rStyle w:val="tlid-translation"/>
          <w:lang w:val="en-GB"/>
        </w:rPr>
        <w:t>tion; real estate activities; legal and accounting activities; activities of head offices; ma</w:t>
      </w:r>
      <w:r w:rsidRPr="0062060F">
        <w:rPr>
          <w:rStyle w:val="tlid-translation"/>
          <w:lang w:val="en-GB"/>
        </w:rPr>
        <w:t>n</w:t>
      </w:r>
      <w:r w:rsidRPr="0062060F">
        <w:rPr>
          <w:rStyle w:val="tlid-translation"/>
          <w:lang w:val="en-GB"/>
        </w:rPr>
        <w:t>agement consultancy activities; architectural and engineering activities; technical testing and analysis; advertising and market research; other professional, scientific and technical activ</w:t>
      </w:r>
      <w:r w:rsidRPr="0062060F">
        <w:rPr>
          <w:rStyle w:val="tlid-translation"/>
          <w:lang w:val="en-GB"/>
        </w:rPr>
        <w:t>i</w:t>
      </w:r>
      <w:r w:rsidRPr="0062060F">
        <w:rPr>
          <w:rStyle w:val="tlid-translation"/>
          <w:lang w:val="en-GB"/>
        </w:rPr>
        <w:t>ties; administrative and support service activities; arts, entertainment and recreation; repair of computers and personal and household goods; other personal service activities.</w:t>
      </w:r>
    </w:p>
    <w:p w:rsidR="00044E97" w:rsidRDefault="00044E97" w:rsidP="00044E9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w:t>
      </w:r>
      <w:r w:rsidRPr="0062060F">
        <w:rPr>
          <w:rFonts w:eastAsia="Calibri"/>
          <w:shd w:val="clear" w:color="auto" w:fill="FFFFFF"/>
          <w:lang w:val="en-GB"/>
        </w:rPr>
        <w:t>m</w:t>
      </w:r>
      <w:r w:rsidRPr="0062060F">
        <w:rPr>
          <w:rFonts w:eastAsia="Calibri"/>
          <w:shd w:val="clear" w:color="auto" w:fill="FFFFFF"/>
          <w:lang w:val="en-GB"/>
        </w:rPr>
        <w:t>ple one</w:t>
      </w:r>
      <w:r w:rsidRPr="0062060F">
        <w:rPr>
          <w:rStyle w:val="Odwoanieprzypisudolnego"/>
          <w:rFonts w:cs="FiraSans-Regular"/>
          <w:szCs w:val="19"/>
          <w:lang w:val="en-GB" w:eastAsia="pl-PL"/>
        </w:rPr>
        <w:footnoteReference w:id="6"/>
      </w:r>
      <w:r w:rsidRPr="0062060F">
        <w:rPr>
          <w:rFonts w:cs="FiraSans-Regular"/>
          <w:szCs w:val="19"/>
          <w:lang w:val="en-GB" w:eastAsia="pl-PL"/>
        </w:rPr>
        <w:t>.</w:t>
      </w:r>
    </w:p>
    <w:p w:rsidR="00044E97" w:rsidRDefault="00044E97" w:rsidP="00044E9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w:t>
      </w:r>
      <w:r w:rsidRPr="0062060F">
        <w:rPr>
          <w:rStyle w:val="tlid-translation"/>
          <w:lang w:val="en-GB"/>
        </w:rPr>
        <w:t>n</w:t>
      </w:r>
      <w:r w:rsidRPr="0062060F">
        <w:rPr>
          <w:rStyle w:val="tlid-translation"/>
          <w:lang w:val="en-GB"/>
        </w:rPr>
        <w:t>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7"/>
      </w:r>
      <w:r w:rsidRPr="0062060F">
        <w:rPr>
          <w:rStyle w:val="tlid-translation"/>
          <w:lang w:val="en-GB"/>
        </w:rPr>
        <w:t>.</w:t>
      </w:r>
    </w:p>
    <w:p w:rsidR="00044E97" w:rsidRPr="00CE6373" w:rsidRDefault="00044E97" w:rsidP="00044E9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w:t>
      </w:r>
      <w:r w:rsidRPr="0062060F">
        <w:rPr>
          <w:rStyle w:val="jlqj4b"/>
          <w:lang w:val="en-GB"/>
        </w:rPr>
        <w:t>a</w:t>
      </w:r>
      <w:r w:rsidRPr="0062060F">
        <w:rPr>
          <w:rStyle w:val="jlqj4b"/>
          <w:lang w:val="en-GB"/>
        </w:rPr>
        <w:t>tive data</w:t>
      </w:r>
      <w:r>
        <w:rPr>
          <w:rStyle w:val="jlqj4b"/>
          <w:lang w:val="en-GB"/>
        </w:rPr>
        <w:t>.</w:t>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C31219"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C31219"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0E17C5" w:rsidP="00CE6373">
            <w:pPr>
              <w:rPr>
                <w:rStyle w:val="Hipercze"/>
                <w:lang w:val="en-US"/>
              </w:rPr>
            </w:pPr>
            <w:hyperlink r:id="rId23" w:history="1">
              <w:r w:rsidR="00CE6373" w:rsidRPr="00CE6373">
                <w:rPr>
                  <w:rStyle w:val="Hipercze"/>
                  <w:lang w:val="en-US"/>
                </w:rPr>
                <w:t>Labour-market: Working employed. Wages and salaries. Cost of labour</w:t>
              </w:r>
            </w:hyperlink>
          </w:p>
          <w:p w:rsidR="00113D3A" w:rsidRPr="00CE6373" w:rsidRDefault="000E17C5" w:rsidP="00113D3A">
            <w:pPr>
              <w:rPr>
                <w:rStyle w:val="Hipercze"/>
                <w:lang w:val="en-US"/>
              </w:rPr>
            </w:pPr>
            <w:hyperlink r:id="rId24" w:history="1">
              <w:r w:rsidR="00113D3A" w:rsidRPr="001B5671">
                <w:rPr>
                  <w:rStyle w:val="Hipercze"/>
                  <w:lang w:val="en-US"/>
                </w:rPr>
                <w:t>Employment, wages and salaries in national economy in first quarter 2022</w:t>
              </w:r>
            </w:hyperlink>
          </w:p>
          <w:p w:rsidR="00CE6373" w:rsidRPr="00CE6373" w:rsidRDefault="000E17C5"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0E17C5"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0E17C5"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0E17C5"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0E17C5"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071407" w:rsidRPr="00071407" w:rsidRDefault="000E17C5"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rsidR="00CE6373" w:rsidRPr="00043EEC" w:rsidRDefault="000E17C5" w:rsidP="00CE6373">
            <w:pPr>
              <w:rPr>
                <w:rStyle w:val="Hipercze"/>
                <w:lang w:val="en-US"/>
              </w:rPr>
            </w:pPr>
            <w:hyperlink r:id="rId31" w:history="1">
              <w:r w:rsidR="00CE6373" w:rsidRPr="00CE6373">
                <w:rPr>
                  <w:rStyle w:val="Hipercze"/>
                  <w:lang w:val="en-US"/>
                </w:rPr>
                <w:t>Average paid employment</w:t>
              </w:r>
            </w:hyperlink>
          </w:p>
          <w:p w:rsidR="00DE2400" w:rsidRPr="00CE6373" w:rsidRDefault="000E17C5"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tblPr>
      <w:tblGrid>
        <w:gridCol w:w="4359"/>
        <w:gridCol w:w="3924"/>
      </w:tblGrid>
      <w:tr w:rsidR="000470AA" w:rsidRPr="00C31219"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9A5" w:rsidRDefault="007E59A5" w:rsidP="000662E2">
      <w:pPr>
        <w:spacing w:after="0" w:line="240" w:lineRule="auto"/>
      </w:pPr>
      <w:r>
        <w:separator/>
      </w:r>
    </w:p>
  </w:endnote>
  <w:endnote w:type="continuationSeparator" w:id="0">
    <w:p w:rsidR="007E59A5" w:rsidRDefault="007E59A5"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F291FB5-078F-4087-8E82-CA3C8072F802}"/>
    <w:embedBold r:id="rId2" w:fontKey="{FBDCFC2E-A217-4E9C-BF3B-05A3F8932673}"/>
  </w:font>
  <w:font w:name="Fira Sans Light">
    <w:panose1 w:val="020B0403050000020004"/>
    <w:charset w:val="EE"/>
    <w:family w:val="swiss"/>
    <w:pitch w:val="variable"/>
    <w:sig w:usb0="600002FF" w:usb1="02000001" w:usb2="00000000" w:usb3="00000000" w:csb0="0000019F" w:csb1="00000000"/>
    <w:embedRegular r:id="rId3" w:fontKey="{614F7BEE-9544-4A12-8D15-5E95A00C256E}"/>
    <w:embedBold r:id="rId4" w:fontKey="{1E605815-35BF-41D0-B1BF-B1115E206F6D}"/>
  </w:font>
  <w:font w:name="Fira Sans SemiBold">
    <w:panose1 w:val="020B0603050000020004"/>
    <w:charset w:val="EE"/>
    <w:family w:val="swiss"/>
    <w:pitch w:val="variable"/>
    <w:sig w:usb0="600002FF" w:usb1="02000001" w:usb2="00000000" w:usb3="00000000" w:csb0="0000019F" w:csb1="00000000"/>
    <w:embedRegular r:id="rId5" w:fontKey="{8CD73B2E-982F-4D8D-A1B1-49890C26DBB4}"/>
    <w:embedBold r:id="rId6" w:fontKey="{566679F2-58F5-4D35-A0F7-BB25CA3C0688}"/>
  </w:font>
  <w:font w:name="Fira Sans Medium">
    <w:panose1 w:val="020B0603050000020004"/>
    <w:charset w:val="EE"/>
    <w:family w:val="swiss"/>
    <w:pitch w:val="variable"/>
    <w:sig w:usb0="600002FF" w:usb1="02000001" w:usb2="00000000" w:usb3="00000000" w:csb0="0000019F" w:csb1="00000000"/>
    <w:embedRegular r:id="rId7" w:fontKey="{E3206DD8-CFD5-476C-971F-84AF3998F957}"/>
    <w:embedItalic r:id="rId8" w:fontKey="{EBDF657C-EC6A-4461-9688-0CFD787729AB}"/>
  </w:font>
  <w:font w:name="Segoe UI">
    <w:panose1 w:val="020B0502040204020203"/>
    <w:charset w:val="EE"/>
    <w:family w:val="swiss"/>
    <w:pitch w:val="variable"/>
    <w:sig w:usb0="E4002EFF" w:usb1="C000E47F" w:usb2="00000009" w:usb3="00000000" w:csb0="000001FF" w:csb1="00000000"/>
    <w:embedRegular r:id="rId9" w:fontKey="{38721716-A391-4DF7-99E9-C44A16D90482}"/>
  </w:font>
  <w:font w:name="Fira Sans Extra Condensed SemiB">
    <w:panose1 w:val="020B0603050000020004"/>
    <w:charset w:val="EE"/>
    <w:family w:val="swiss"/>
    <w:pitch w:val="variable"/>
    <w:sig w:usb0="600002FF" w:usb1="00000001" w:usb2="00000000" w:usb3="00000000" w:csb0="0000019F" w:csb1="00000000"/>
    <w:embedRegular r:id="rId10" w:fontKey="{5DB49C7D-2FD7-40BF-A210-06C8DA81DB77}"/>
  </w:font>
  <w:font w:name="Calibri">
    <w:panose1 w:val="020F0502020204030204"/>
    <w:charset w:val="EE"/>
    <w:family w:val="swiss"/>
    <w:pitch w:val="variable"/>
    <w:sig w:usb0="E4002EFF" w:usb1="C000247B" w:usb2="00000009" w:usb3="00000000" w:csb0="000001FF" w:csb1="00000000"/>
    <w:embedRegular r:id="rId11" w:fontKey="{8CC0CAD4-5816-41A3-B859-FB95FE73A45B}"/>
    <w:embedBold r:id="rId12" w:fontKey="{C2A350E9-FA4A-490D-8634-5D806AB5EE02}"/>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575277"/>
      <w:docPartObj>
        <w:docPartGallery w:val="Page Numbers (Bottom of Page)"/>
        <w:docPartUnique/>
      </w:docPartObj>
    </w:sdt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192E0E">
          <w:rPr>
            <w:noProof/>
          </w:rPr>
          <w:t>2</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836088"/>
      <w:docPartObj>
        <w:docPartGallery w:val="Page Numbers (Bottom of Page)"/>
        <w:docPartUnique/>
      </w:docPartObj>
    </w:sdt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C31219">
          <w:rPr>
            <w:noProof/>
          </w:rPr>
          <w:t>1</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636839"/>
      <w:docPartObj>
        <w:docPartGallery w:val="Page Numbers (Bottom of Page)"/>
        <w:docPartUnique/>
      </w:docPartObj>
    </w:sdt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C31219">
          <w:rPr>
            <w:noProof/>
          </w:rPr>
          <w:t>5</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9A5" w:rsidRDefault="007E59A5" w:rsidP="000662E2">
      <w:pPr>
        <w:spacing w:after="0" w:line="240" w:lineRule="auto"/>
      </w:pPr>
      <w:r>
        <w:separator/>
      </w:r>
    </w:p>
  </w:footnote>
  <w:footnote w:type="continuationSeparator" w:id="0">
    <w:p w:rsidR="007E59A5" w:rsidRDefault="007E59A5"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sidR="00625D1B">
        <w:rPr>
          <w:rStyle w:val="tlid-translation"/>
          <w:szCs w:val="19"/>
          <w:lang w:val="en-US"/>
        </w:rPr>
        <w:t>4</w:t>
      </w:r>
      <w:r w:rsidRPr="00490C15">
        <w:rPr>
          <w:rStyle w:val="tlid-translation"/>
          <w:szCs w:val="19"/>
          <w:lang w:val="en-US"/>
        </w:rPr>
        <w:t>.</w:t>
      </w:r>
    </w:p>
  </w:footnote>
  <w:footnote w:id="3">
    <w:p w:rsidR="0032535D" w:rsidRPr="00625D1B" w:rsidRDefault="0032535D">
      <w:pPr>
        <w:pStyle w:val="Tekstprzypisudolnego"/>
        <w:rPr>
          <w:sz w:val="19"/>
          <w:szCs w:val="19"/>
          <w:lang w:val="en-US"/>
        </w:rPr>
      </w:pPr>
      <w:r>
        <w:rPr>
          <w:rStyle w:val="Odwoanieprzypisudolnego"/>
        </w:rPr>
        <w:footnoteRef/>
      </w:r>
      <w:r w:rsidRPr="00625D1B">
        <w:rPr>
          <w:lang w:val="en-US"/>
        </w:rPr>
        <w:t xml:space="preserve"> </w:t>
      </w:r>
      <w:r w:rsidRPr="00625D1B">
        <w:rPr>
          <w:sz w:val="19"/>
          <w:szCs w:val="19"/>
          <w:lang w:val="en-US"/>
        </w:rPr>
        <w:t xml:space="preserve">Annex to the explanatory notes on employment and remuneration reporting: </w:t>
      </w:r>
      <w:r w:rsidR="000E17C5">
        <w:fldChar w:fldCharType="begin"/>
      </w:r>
      <w:r w:rsidR="000E17C5" w:rsidRPr="00C31219">
        <w:rPr>
          <w:lang w:val="en-US"/>
        </w:rPr>
        <w:instrText>HYPERLINK "http://form.stat.gov.pl/formularze/2020/objasnienia/zalacznik_do_objasnien.pdf"</w:instrText>
      </w:r>
      <w:r w:rsidR="000E17C5">
        <w:fldChar w:fldCharType="separate"/>
      </w:r>
      <w:r w:rsidRPr="00625D1B">
        <w:rPr>
          <w:rStyle w:val="Hipercze"/>
          <w:rFonts w:cstheme="minorBidi"/>
          <w:sz w:val="19"/>
          <w:szCs w:val="19"/>
          <w:lang w:val="en-US"/>
        </w:rPr>
        <w:t>http://form.stat.gov.pl/formularze/2020/objasnienia/zalacznik_do_objasnien.pdf</w:t>
      </w:r>
      <w:r w:rsidR="000E17C5">
        <w:fldChar w:fldCharType="end"/>
      </w:r>
      <w:r w:rsidRPr="00625D1B">
        <w:rPr>
          <w:sz w:val="19"/>
          <w:szCs w:val="19"/>
          <w:lang w:val="en-US"/>
        </w:rPr>
        <w:t xml:space="preserve"> </w:t>
      </w:r>
    </w:p>
  </w:footnote>
  <w:footnote w:id="4">
    <w:p w:rsidR="00A633AD" w:rsidRPr="00E0209B" w:rsidRDefault="00A633AD" w:rsidP="00A633AD">
      <w:pPr>
        <w:autoSpaceDE w:val="0"/>
        <w:autoSpaceDN w:val="0"/>
        <w:adjustRightInd w:val="0"/>
        <w:spacing w:line="288" w:lineRule="auto"/>
        <w:rPr>
          <w:lang w:val="en-GB"/>
        </w:rPr>
      </w:pPr>
      <w:r>
        <w:rPr>
          <w:rStyle w:val="Odwoanieprzypisudolnego"/>
        </w:rPr>
        <w:footnoteRef/>
      </w:r>
      <w:r w:rsidRPr="00E0209B">
        <w:rPr>
          <w:lang w:val="en-US"/>
        </w:rPr>
        <w:t xml:space="preserve"> </w:t>
      </w:r>
      <w:r>
        <w:rPr>
          <w:szCs w:val="19"/>
          <w:lang w:val="en-US"/>
        </w:rPr>
        <w:t>Within</w:t>
      </w:r>
      <w:r w:rsidRPr="00AE4819">
        <w:rPr>
          <w:szCs w:val="19"/>
          <w:lang w:val="en-US"/>
        </w:rPr>
        <w:t xml:space="preserve"> </w:t>
      </w:r>
      <w:r>
        <w:rPr>
          <w:szCs w:val="19"/>
          <w:lang w:val="en-US"/>
        </w:rPr>
        <w:t xml:space="preserve">the </w:t>
      </w:r>
      <w:r w:rsidRPr="003D0121">
        <w:rPr>
          <w:szCs w:val="19"/>
          <w:lang w:val="en-US"/>
        </w:rPr>
        <w:t>enterpr</w:t>
      </w:r>
      <w:r>
        <w:rPr>
          <w:szCs w:val="19"/>
          <w:lang w:val="en-US"/>
        </w:rPr>
        <w:t>ise sector, this section</w:t>
      </w:r>
      <w:r w:rsidRPr="003D0121">
        <w:rPr>
          <w:szCs w:val="19"/>
          <w:lang w:val="en-US"/>
        </w:rPr>
        <w:t xml:space="preserve"> include</w:t>
      </w:r>
      <w:r>
        <w:rPr>
          <w:szCs w:val="19"/>
          <w:lang w:val="en-US"/>
        </w:rPr>
        <w:t>s only</w:t>
      </w:r>
      <w:r w:rsidRPr="003D0121">
        <w:rPr>
          <w:szCs w:val="19"/>
          <w:lang w:val="en-US"/>
        </w:rPr>
        <w:t xml:space="preserve"> </w:t>
      </w:r>
      <w:r>
        <w:rPr>
          <w:noProof/>
          <w:spacing w:val="-2"/>
          <w:szCs w:val="19"/>
          <w:lang w:val="en-US"/>
        </w:rPr>
        <w:t>activities</w:t>
      </w:r>
      <w:r w:rsidRPr="003D0121">
        <w:rPr>
          <w:noProof/>
          <w:spacing w:val="-2"/>
          <w:szCs w:val="19"/>
          <w:lang w:val="en-US"/>
        </w:rPr>
        <w:t xml:space="preserve"> „</w:t>
      </w:r>
      <w:r w:rsidRPr="00AE4819">
        <w:rPr>
          <w:noProof/>
          <w:spacing w:val="-2"/>
          <w:szCs w:val="19"/>
          <w:lang w:val="en-US"/>
        </w:rPr>
        <w:t>Forestry and logging</w:t>
      </w:r>
      <w:r>
        <w:rPr>
          <w:noProof/>
          <w:spacing w:val="-2"/>
          <w:szCs w:val="19"/>
          <w:lang w:val="en-US"/>
        </w:rPr>
        <w:t>” (Division 02) and “</w:t>
      </w:r>
      <w:r w:rsidRPr="00AE4819">
        <w:rPr>
          <w:noProof/>
          <w:spacing w:val="-2"/>
          <w:szCs w:val="19"/>
          <w:lang w:val="en-US"/>
        </w:rPr>
        <w:t>Fishing and aquaculture</w:t>
      </w:r>
      <w:r>
        <w:rPr>
          <w:noProof/>
          <w:spacing w:val="-2"/>
          <w:szCs w:val="19"/>
          <w:lang w:val="en-US"/>
        </w:rPr>
        <w:t>” (03.11 class).</w:t>
      </w:r>
    </w:p>
  </w:footnote>
  <w:footnote w:id="5">
    <w:p w:rsidR="00AE4819" w:rsidRPr="002F7548" w:rsidRDefault="00AE4819" w:rsidP="00AE4819">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„Activities of membership organisations” (Division 94</w:t>
      </w:r>
      <w:r>
        <w:rPr>
          <w:noProof/>
          <w:spacing w:val="-2"/>
          <w:szCs w:val="19"/>
          <w:lang w:val="en-US"/>
        </w:rPr>
        <w:t>).</w:t>
      </w:r>
    </w:p>
  </w:footnote>
  <w:footnote w:id="6">
    <w:p w:rsidR="00044E97" w:rsidRPr="002F7548" w:rsidRDefault="00044E97" w:rsidP="00044E9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r w:rsidR="000E17C5">
        <w:fldChar w:fldCharType="begin"/>
      </w:r>
      <w:r w:rsidR="000E17C5" w:rsidRPr="00C31219">
        <w:rPr>
          <w:lang w:val="en-US"/>
        </w:rPr>
        <w:instrText>HYPERLINK "https://stat.gov.pl/en/topics/economic-activities-finances/activity-of-enterprises-activity-of-companies/methodological-report-monthly-activity-report-of-enterprises,17,1.html"</w:instrText>
      </w:r>
      <w:r w:rsidR="000E17C5">
        <w:fldChar w:fldCharType="separate"/>
      </w:r>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r w:rsidR="000E17C5">
        <w:fldChar w:fldCharType="end"/>
      </w:r>
      <w:r w:rsidRPr="002F7548">
        <w:rPr>
          <w:color w:val="002060"/>
          <w:sz w:val="19"/>
          <w:szCs w:val="19"/>
          <w:lang w:val="en-US"/>
        </w:rPr>
        <w:t xml:space="preserve">. </w:t>
      </w:r>
    </w:p>
  </w:footnote>
  <w:footnote w:id="7">
    <w:p w:rsidR="00044E97" w:rsidRPr="002F7548" w:rsidRDefault="00044E97" w:rsidP="00044E9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w:t>
      </w:r>
      <w:r w:rsidRPr="002F7548">
        <w:rPr>
          <w:sz w:val="19"/>
          <w:szCs w:val="19"/>
          <w:lang w:val="en-US"/>
        </w:rPr>
        <w:t>n</w:t>
      </w:r>
      <w:r w:rsidRPr="002F7548">
        <w:rPr>
          <w:sz w:val="19"/>
          <w:szCs w:val="19"/>
          <w:lang w:val="en-US"/>
        </w:rPr>
        <w:t xml:space="preserve">terprises: </w:t>
      </w:r>
      <w:r w:rsidR="000E17C5">
        <w:fldChar w:fldCharType="begin"/>
      </w:r>
      <w:r w:rsidR="000E17C5" w:rsidRPr="00C31219">
        <w:rPr>
          <w:lang w:val="en-US"/>
        </w:rPr>
        <w:instrText>HYPERLINK "https://stat.gov.pl/en/topics/economic-activities-finances/activity-of-enterprises-activity-of-companies/methodological-report-monthly-activity-report-of-enterprises,17,1.html"</w:instrText>
      </w:r>
      <w:r w:rsidR="000E17C5">
        <w:fldChar w:fldCharType="separate"/>
      </w:r>
      <w:r w:rsidRPr="002F7548">
        <w:rPr>
          <w:rStyle w:val="Hipercze"/>
          <w:color w:val="002060"/>
          <w:sz w:val="19"/>
          <w:szCs w:val="19"/>
          <w:lang w:val="en-US"/>
        </w:rPr>
        <w:t>https://stat.gov.pl/en/topics/economic-activities-finances/activity-of-enterprises-activity-of-companies/methodological-report-monthly-activity-report-of-enterprises,17,1.html</w:t>
      </w:r>
      <w:r w:rsidR="000E17C5">
        <w:fldChar w:fldCharType="end"/>
      </w:r>
      <w:r w:rsidRPr="002F7548">
        <w:rPr>
          <w:color w:val="002060"/>
          <w:sz w:val="19"/>
          <w:szCs w:val="19"/>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0E17C5">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0E17C5">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0E17C5">
      <w:rPr>
        <w:noProof/>
        <w:lang w:eastAsia="pl-PL"/>
      </w:rPr>
      <w:pict>
        <v:rect id="Prostokąt 10" o:spid="_x0000_s2050"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0E17C5">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0.09.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964E5C" w:rsidP="00F049AB">
                <w:pPr>
                  <w:pStyle w:val="Datainformacjisygnalnej"/>
                </w:pPr>
                <w:r>
                  <w:t>20.09</w:t>
                </w:r>
                <w:r w:rsidR="001E06C6">
                  <w:t>.2022</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pPr>
  </w:p>
  <w:p w:rsidR="001E06C6" w:rsidRDefault="001E06C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75pt;height:124.5pt;visibility:visible;mso-wrap-style:square" o:bullet="t">
        <v:imagedata r:id="rId1" o:title=""/>
      </v:shape>
    </w:pict>
  </w:numPicBullet>
  <w:numPicBullet w:numPicBulletId="1">
    <w:pict>
      <v:shape id="_x0000_i1033" type="#_x0000_t75" style="width:123.75pt;height:124.5pt;visibility:visible;mso-wrap-style:square" o:bullet="t">
        <v:imagedata r:id="rId2"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110D87"/>
    <w:rsid w:val="00001862"/>
    <w:rsid w:val="00001C5B"/>
    <w:rsid w:val="00002693"/>
    <w:rsid w:val="00003437"/>
    <w:rsid w:val="00004C82"/>
    <w:rsid w:val="0000709F"/>
    <w:rsid w:val="000108B8"/>
    <w:rsid w:val="00010CB2"/>
    <w:rsid w:val="000152F5"/>
    <w:rsid w:val="00015795"/>
    <w:rsid w:val="00021CD0"/>
    <w:rsid w:val="000232E9"/>
    <w:rsid w:val="00042DCB"/>
    <w:rsid w:val="000437BE"/>
    <w:rsid w:val="00043EEC"/>
    <w:rsid w:val="00044E97"/>
    <w:rsid w:val="0004582E"/>
    <w:rsid w:val="00046096"/>
    <w:rsid w:val="00046549"/>
    <w:rsid w:val="000470AA"/>
    <w:rsid w:val="00057CA1"/>
    <w:rsid w:val="00060561"/>
    <w:rsid w:val="000647A9"/>
    <w:rsid w:val="000662E2"/>
    <w:rsid w:val="00066883"/>
    <w:rsid w:val="00070FCA"/>
    <w:rsid w:val="00071407"/>
    <w:rsid w:val="00071B39"/>
    <w:rsid w:val="00074DD8"/>
    <w:rsid w:val="00075759"/>
    <w:rsid w:val="00076B4B"/>
    <w:rsid w:val="00076B70"/>
    <w:rsid w:val="000806F7"/>
    <w:rsid w:val="00096CFD"/>
    <w:rsid w:val="00097840"/>
    <w:rsid w:val="000B0727"/>
    <w:rsid w:val="000B5585"/>
    <w:rsid w:val="000C0AB0"/>
    <w:rsid w:val="000C135D"/>
    <w:rsid w:val="000D1D43"/>
    <w:rsid w:val="000D225C"/>
    <w:rsid w:val="000D2A5C"/>
    <w:rsid w:val="000D39F0"/>
    <w:rsid w:val="000D78E0"/>
    <w:rsid w:val="000E0918"/>
    <w:rsid w:val="000E17C5"/>
    <w:rsid w:val="000E79A9"/>
    <w:rsid w:val="000F569C"/>
    <w:rsid w:val="000F6530"/>
    <w:rsid w:val="001011C3"/>
    <w:rsid w:val="00106DA3"/>
    <w:rsid w:val="00110214"/>
    <w:rsid w:val="00110D87"/>
    <w:rsid w:val="00112399"/>
    <w:rsid w:val="00113D3A"/>
    <w:rsid w:val="00114DB9"/>
    <w:rsid w:val="00116087"/>
    <w:rsid w:val="00117711"/>
    <w:rsid w:val="00120C45"/>
    <w:rsid w:val="00130296"/>
    <w:rsid w:val="00134145"/>
    <w:rsid w:val="00136736"/>
    <w:rsid w:val="00136740"/>
    <w:rsid w:val="00136D67"/>
    <w:rsid w:val="001423B6"/>
    <w:rsid w:val="00143A5D"/>
    <w:rsid w:val="001448A7"/>
    <w:rsid w:val="00146621"/>
    <w:rsid w:val="00146A00"/>
    <w:rsid w:val="001521BF"/>
    <w:rsid w:val="00153835"/>
    <w:rsid w:val="001558D9"/>
    <w:rsid w:val="00156F04"/>
    <w:rsid w:val="001617E3"/>
    <w:rsid w:val="00162325"/>
    <w:rsid w:val="0016640E"/>
    <w:rsid w:val="0017332C"/>
    <w:rsid w:val="00185072"/>
    <w:rsid w:val="00192E0E"/>
    <w:rsid w:val="00193342"/>
    <w:rsid w:val="001951DA"/>
    <w:rsid w:val="001B0128"/>
    <w:rsid w:val="001B053D"/>
    <w:rsid w:val="001B45D7"/>
    <w:rsid w:val="001C3269"/>
    <w:rsid w:val="001D19B6"/>
    <w:rsid w:val="001D1DB4"/>
    <w:rsid w:val="001D23F1"/>
    <w:rsid w:val="001D25F9"/>
    <w:rsid w:val="001D61ED"/>
    <w:rsid w:val="001E06C6"/>
    <w:rsid w:val="001E36C3"/>
    <w:rsid w:val="001E5B2D"/>
    <w:rsid w:val="001F59D0"/>
    <w:rsid w:val="0020156C"/>
    <w:rsid w:val="002021A6"/>
    <w:rsid w:val="00202D49"/>
    <w:rsid w:val="00204D9C"/>
    <w:rsid w:val="00214989"/>
    <w:rsid w:val="00216634"/>
    <w:rsid w:val="002332A1"/>
    <w:rsid w:val="00242624"/>
    <w:rsid w:val="00242D31"/>
    <w:rsid w:val="0025481E"/>
    <w:rsid w:val="002574F9"/>
    <w:rsid w:val="00260F7D"/>
    <w:rsid w:val="00262B61"/>
    <w:rsid w:val="00262CC6"/>
    <w:rsid w:val="00263E08"/>
    <w:rsid w:val="002706C8"/>
    <w:rsid w:val="00270A49"/>
    <w:rsid w:val="00276811"/>
    <w:rsid w:val="0027710E"/>
    <w:rsid w:val="00282699"/>
    <w:rsid w:val="00283A7A"/>
    <w:rsid w:val="002926DF"/>
    <w:rsid w:val="00296697"/>
    <w:rsid w:val="00297298"/>
    <w:rsid w:val="002A2A3A"/>
    <w:rsid w:val="002B0472"/>
    <w:rsid w:val="002B2FE8"/>
    <w:rsid w:val="002B35CF"/>
    <w:rsid w:val="002B6A9C"/>
    <w:rsid w:val="002B6B12"/>
    <w:rsid w:val="002B7879"/>
    <w:rsid w:val="002C21F0"/>
    <w:rsid w:val="002D01DF"/>
    <w:rsid w:val="002D1FA0"/>
    <w:rsid w:val="002E2795"/>
    <w:rsid w:val="002E2973"/>
    <w:rsid w:val="002E3EB3"/>
    <w:rsid w:val="002E4CE2"/>
    <w:rsid w:val="002E6140"/>
    <w:rsid w:val="002E6985"/>
    <w:rsid w:val="002E71B6"/>
    <w:rsid w:val="002F3239"/>
    <w:rsid w:val="002F35F6"/>
    <w:rsid w:val="002F6314"/>
    <w:rsid w:val="002F7548"/>
    <w:rsid w:val="002F77C8"/>
    <w:rsid w:val="003017F3"/>
    <w:rsid w:val="00304F22"/>
    <w:rsid w:val="00306C7C"/>
    <w:rsid w:val="00307C68"/>
    <w:rsid w:val="00314F86"/>
    <w:rsid w:val="00316E61"/>
    <w:rsid w:val="00317F4D"/>
    <w:rsid w:val="00322EDD"/>
    <w:rsid w:val="0032535D"/>
    <w:rsid w:val="003309FA"/>
    <w:rsid w:val="00332320"/>
    <w:rsid w:val="00347D72"/>
    <w:rsid w:val="003504F8"/>
    <w:rsid w:val="00353F45"/>
    <w:rsid w:val="00357611"/>
    <w:rsid w:val="00362149"/>
    <w:rsid w:val="0036261F"/>
    <w:rsid w:val="0036432A"/>
    <w:rsid w:val="00364AF9"/>
    <w:rsid w:val="00365A0C"/>
    <w:rsid w:val="00367237"/>
    <w:rsid w:val="0037077F"/>
    <w:rsid w:val="00372411"/>
    <w:rsid w:val="00373882"/>
    <w:rsid w:val="00374E8B"/>
    <w:rsid w:val="00377A9F"/>
    <w:rsid w:val="00377E99"/>
    <w:rsid w:val="003843DB"/>
    <w:rsid w:val="00393761"/>
    <w:rsid w:val="003949F3"/>
    <w:rsid w:val="00394E26"/>
    <w:rsid w:val="00396691"/>
    <w:rsid w:val="00397D18"/>
    <w:rsid w:val="003A1B36"/>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54D2"/>
    <w:rsid w:val="004079EE"/>
    <w:rsid w:val="00416EAF"/>
    <w:rsid w:val="004212E7"/>
    <w:rsid w:val="00421CDF"/>
    <w:rsid w:val="00423C88"/>
    <w:rsid w:val="0042446D"/>
    <w:rsid w:val="00427BF8"/>
    <w:rsid w:val="00431C02"/>
    <w:rsid w:val="00432FA2"/>
    <w:rsid w:val="00437395"/>
    <w:rsid w:val="0044301A"/>
    <w:rsid w:val="00445047"/>
    <w:rsid w:val="00446749"/>
    <w:rsid w:val="004505F4"/>
    <w:rsid w:val="00453EB7"/>
    <w:rsid w:val="00457DE9"/>
    <w:rsid w:val="00463E39"/>
    <w:rsid w:val="0046497A"/>
    <w:rsid w:val="004657FC"/>
    <w:rsid w:val="004733F6"/>
    <w:rsid w:val="00474E69"/>
    <w:rsid w:val="00483E9F"/>
    <w:rsid w:val="00485A2C"/>
    <w:rsid w:val="00490C15"/>
    <w:rsid w:val="00495886"/>
    <w:rsid w:val="0049621B"/>
    <w:rsid w:val="004970D8"/>
    <w:rsid w:val="004A0316"/>
    <w:rsid w:val="004A1D19"/>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5FFA"/>
    <w:rsid w:val="00597C8F"/>
    <w:rsid w:val="005A2629"/>
    <w:rsid w:val="005A698C"/>
    <w:rsid w:val="005B300F"/>
    <w:rsid w:val="005B729A"/>
    <w:rsid w:val="005C0CAC"/>
    <w:rsid w:val="005C27A4"/>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4BA5"/>
    <w:rsid w:val="006162F6"/>
    <w:rsid w:val="00616DFB"/>
    <w:rsid w:val="00620B65"/>
    <w:rsid w:val="00625D1B"/>
    <w:rsid w:val="006278B7"/>
    <w:rsid w:val="00633014"/>
    <w:rsid w:val="0063437B"/>
    <w:rsid w:val="00635B53"/>
    <w:rsid w:val="0064017E"/>
    <w:rsid w:val="006533F0"/>
    <w:rsid w:val="006538F7"/>
    <w:rsid w:val="00653DC3"/>
    <w:rsid w:val="006540F5"/>
    <w:rsid w:val="00654BB6"/>
    <w:rsid w:val="006563CF"/>
    <w:rsid w:val="00657640"/>
    <w:rsid w:val="006673CA"/>
    <w:rsid w:val="006675DD"/>
    <w:rsid w:val="00673C26"/>
    <w:rsid w:val="00674DE5"/>
    <w:rsid w:val="006767C8"/>
    <w:rsid w:val="006770D1"/>
    <w:rsid w:val="00677ACA"/>
    <w:rsid w:val="006812AF"/>
    <w:rsid w:val="0068327D"/>
    <w:rsid w:val="00691278"/>
    <w:rsid w:val="00691534"/>
    <w:rsid w:val="00693880"/>
    <w:rsid w:val="00694AF0"/>
    <w:rsid w:val="006A4686"/>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56CE3"/>
    <w:rsid w:val="00760370"/>
    <w:rsid w:val="0076254F"/>
    <w:rsid w:val="007741F6"/>
    <w:rsid w:val="007801F5"/>
    <w:rsid w:val="00783721"/>
    <w:rsid w:val="00783CA4"/>
    <w:rsid w:val="007842FB"/>
    <w:rsid w:val="00786124"/>
    <w:rsid w:val="0079514B"/>
    <w:rsid w:val="00795252"/>
    <w:rsid w:val="007A2DC1"/>
    <w:rsid w:val="007B5D2F"/>
    <w:rsid w:val="007C31A0"/>
    <w:rsid w:val="007C36FC"/>
    <w:rsid w:val="007D0869"/>
    <w:rsid w:val="007D14C4"/>
    <w:rsid w:val="007D3319"/>
    <w:rsid w:val="007D335D"/>
    <w:rsid w:val="007D605C"/>
    <w:rsid w:val="007D7082"/>
    <w:rsid w:val="007E3314"/>
    <w:rsid w:val="007E3514"/>
    <w:rsid w:val="007E4B03"/>
    <w:rsid w:val="007E59A5"/>
    <w:rsid w:val="007E7555"/>
    <w:rsid w:val="007F13B6"/>
    <w:rsid w:val="007F324B"/>
    <w:rsid w:val="007F4756"/>
    <w:rsid w:val="00803031"/>
    <w:rsid w:val="00803EB9"/>
    <w:rsid w:val="0080553C"/>
    <w:rsid w:val="00805B46"/>
    <w:rsid w:val="00805DB4"/>
    <w:rsid w:val="00823593"/>
    <w:rsid w:val="00825DC2"/>
    <w:rsid w:val="00827D23"/>
    <w:rsid w:val="00831D01"/>
    <w:rsid w:val="00834AD3"/>
    <w:rsid w:val="00843795"/>
    <w:rsid w:val="00847F0F"/>
    <w:rsid w:val="00850B7B"/>
    <w:rsid w:val="00851D8F"/>
    <w:rsid w:val="00852448"/>
    <w:rsid w:val="00853698"/>
    <w:rsid w:val="008552E7"/>
    <w:rsid w:val="00855512"/>
    <w:rsid w:val="00857475"/>
    <w:rsid w:val="0086148B"/>
    <w:rsid w:val="00865B6F"/>
    <w:rsid w:val="00877F6C"/>
    <w:rsid w:val="0088258A"/>
    <w:rsid w:val="00886332"/>
    <w:rsid w:val="008925F0"/>
    <w:rsid w:val="00892BB4"/>
    <w:rsid w:val="0089448A"/>
    <w:rsid w:val="00894C23"/>
    <w:rsid w:val="00897877"/>
    <w:rsid w:val="008A11B7"/>
    <w:rsid w:val="008A26D9"/>
    <w:rsid w:val="008A62DD"/>
    <w:rsid w:val="008A7B5B"/>
    <w:rsid w:val="008B12D2"/>
    <w:rsid w:val="008B652E"/>
    <w:rsid w:val="008B6BB2"/>
    <w:rsid w:val="008C0C29"/>
    <w:rsid w:val="008D02DA"/>
    <w:rsid w:val="008D76BC"/>
    <w:rsid w:val="008D78EC"/>
    <w:rsid w:val="008E4A65"/>
    <w:rsid w:val="008E7DBA"/>
    <w:rsid w:val="008F0829"/>
    <w:rsid w:val="008F0DF3"/>
    <w:rsid w:val="008F28BF"/>
    <w:rsid w:val="008F3638"/>
    <w:rsid w:val="008F4441"/>
    <w:rsid w:val="008F6B20"/>
    <w:rsid w:val="008F6F31"/>
    <w:rsid w:val="008F74DF"/>
    <w:rsid w:val="009002EE"/>
    <w:rsid w:val="00900B42"/>
    <w:rsid w:val="00902274"/>
    <w:rsid w:val="009035E6"/>
    <w:rsid w:val="00903BBC"/>
    <w:rsid w:val="009127BA"/>
    <w:rsid w:val="009166F3"/>
    <w:rsid w:val="009207AC"/>
    <w:rsid w:val="00920AAE"/>
    <w:rsid w:val="009227A6"/>
    <w:rsid w:val="00923F67"/>
    <w:rsid w:val="00933EC1"/>
    <w:rsid w:val="00940B6F"/>
    <w:rsid w:val="009446AD"/>
    <w:rsid w:val="00945F44"/>
    <w:rsid w:val="00946480"/>
    <w:rsid w:val="00946B38"/>
    <w:rsid w:val="00950DA2"/>
    <w:rsid w:val="009530DB"/>
    <w:rsid w:val="00953676"/>
    <w:rsid w:val="00954A79"/>
    <w:rsid w:val="00956F30"/>
    <w:rsid w:val="00962B00"/>
    <w:rsid w:val="00964E5C"/>
    <w:rsid w:val="00966C9A"/>
    <w:rsid w:val="009705EE"/>
    <w:rsid w:val="00977927"/>
    <w:rsid w:val="0098135C"/>
    <w:rsid w:val="0098156A"/>
    <w:rsid w:val="009828A1"/>
    <w:rsid w:val="00991BAC"/>
    <w:rsid w:val="00994836"/>
    <w:rsid w:val="00994FDB"/>
    <w:rsid w:val="0099705F"/>
    <w:rsid w:val="00997EAE"/>
    <w:rsid w:val="009A6EA0"/>
    <w:rsid w:val="009B2CD4"/>
    <w:rsid w:val="009C1335"/>
    <w:rsid w:val="009C1AB2"/>
    <w:rsid w:val="009C7251"/>
    <w:rsid w:val="009D7814"/>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33AD"/>
    <w:rsid w:val="00A655BA"/>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C5147"/>
    <w:rsid w:val="00AD0E56"/>
    <w:rsid w:val="00AD1763"/>
    <w:rsid w:val="00AE229B"/>
    <w:rsid w:val="00AE2D4B"/>
    <w:rsid w:val="00AE4819"/>
    <w:rsid w:val="00AE4F99"/>
    <w:rsid w:val="00AF0A6E"/>
    <w:rsid w:val="00AF59DB"/>
    <w:rsid w:val="00B04DD8"/>
    <w:rsid w:val="00B10921"/>
    <w:rsid w:val="00B11B69"/>
    <w:rsid w:val="00B14952"/>
    <w:rsid w:val="00B14ECC"/>
    <w:rsid w:val="00B16871"/>
    <w:rsid w:val="00B25779"/>
    <w:rsid w:val="00B25B45"/>
    <w:rsid w:val="00B31E5A"/>
    <w:rsid w:val="00B34EB8"/>
    <w:rsid w:val="00B47359"/>
    <w:rsid w:val="00B5633C"/>
    <w:rsid w:val="00B57525"/>
    <w:rsid w:val="00B643FC"/>
    <w:rsid w:val="00B648B1"/>
    <w:rsid w:val="00B653AB"/>
    <w:rsid w:val="00B65F9E"/>
    <w:rsid w:val="00B666F8"/>
    <w:rsid w:val="00B66B19"/>
    <w:rsid w:val="00B72E61"/>
    <w:rsid w:val="00B75E0C"/>
    <w:rsid w:val="00B8593C"/>
    <w:rsid w:val="00B914E9"/>
    <w:rsid w:val="00B956EE"/>
    <w:rsid w:val="00BA2BA1"/>
    <w:rsid w:val="00BA3447"/>
    <w:rsid w:val="00BA3562"/>
    <w:rsid w:val="00BA5EF3"/>
    <w:rsid w:val="00BB41ED"/>
    <w:rsid w:val="00BB4F09"/>
    <w:rsid w:val="00BB54B5"/>
    <w:rsid w:val="00BC070B"/>
    <w:rsid w:val="00BD043D"/>
    <w:rsid w:val="00BD4E33"/>
    <w:rsid w:val="00BE655D"/>
    <w:rsid w:val="00C0131D"/>
    <w:rsid w:val="00C030DE"/>
    <w:rsid w:val="00C051A8"/>
    <w:rsid w:val="00C15242"/>
    <w:rsid w:val="00C17BD0"/>
    <w:rsid w:val="00C20E3B"/>
    <w:rsid w:val="00C2157E"/>
    <w:rsid w:val="00C22105"/>
    <w:rsid w:val="00C244B6"/>
    <w:rsid w:val="00C27BF1"/>
    <w:rsid w:val="00C27C16"/>
    <w:rsid w:val="00C27D66"/>
    <w:rsid w:val="00C30F89"/>
    <w:rsid w:val="00C31219"/>
    <w:rsid w:val="00C331DA"/>
    <w:rsid w:val="00C3702F"/>
    <w:rsid w:val="00C40887"/>
    <w:rsid w:val="00C43D7F"/>
    <w:rsid w:val="00C4500A"/>
    <w:rsid w:val="00C46DE1"/>
    <w:rsid w:val="00C60504"/>
    <w:rsid w:val="00C61182"/>
    <w:rsid w:val="00C61D43"/>
    <w:rsid w:val="00C62238"/>
    <w:rsid w:val="00C64A37"/>
    <w:rsid w:val="00C7158E"/>
    <w:rsid w:val="00C7250B"/>
    <w:rsid w:val="00C7346B"/>
    <w:rsid w:val="00C75A63"/>
    <w:rsid w:val="00C77C0E"/>
    <w:rsid w:val="00C81173"/>
    <w:rsid w:val="00C83E3C"/>
    <w:rsid w:val="00C91687"/>
    <w:rsid w:val="00C924A8"/>
    <w:rsid w:val="00C945FE"/>
    <w:rsid w:val="00C96FAA"/>
    <w:rsid w:val="00C97A04"/>
    <w:rsid w:val="00CA0D6E"/>
    <w:rsid w:val="00CA107B"/>
    <w:rsid w:val="00CA484D"/>
    <w:rsid w:val="00CA4FB6"/>
    <w:rsid w:val="00CA784C"/>
    <w:rsid w:val="00CB1EA7"/>
    <w:rsid w:val="00CB2F90"/>
    <w:rsid w:val="00CB6AD4"/>
    <w:rsid w:val="00CC4AB0"/>
    <w:rsid w:val="00CC739E"/>
    <w:rsid w:val="00CD1EBB"/>
    <w:rsid w:val="00CD28CF"/>
    <w:rsid w:val="00CD3823"/>
    <w:rsid w:val="00CD58B7"/>
    <w:rsid w:val="00CD6DA6"/>
    <w:rsid w:val="00CD7967"/>
    <w:rsid w:val="00CE09D0"/>
    <w:rsid w:val="00CE2996"/>
    <w:rsid w:val="00CE38F3"/>
    <w:rsid w:val="00CE391F"/>
    <w:rsid w:val="00CE3F79"/>
    <w:rsid w:val="00CE4B9D"/>
    <w:rsid w:val="00CE6373"/>
    <w:rsid w:val="00CF18EE"/>
    <w:rsid w:val="00CF30BD"/>
    <w:rsid w:val="00CF4099"/>
    <w:rsid w:val="00CF4AEE"/>
    <w:rsid w:val="00D00796"/>
    <w:rsid w:val="00D04313"/>
    <w:rsid w:val="00D11371"/>
    <w:rsid w:val="00D214D0"/>
    <w:rsid w:val="00D22223"/>
    <w:rsid w:val="00D22C65"/>
    <w:rsid w:val="00D261A2"/>
    <w:rsid w:val="00D41092"/>
    <w:rsid w:val="00D46842"/>
    <w:rsid w:val="00D616D2"/>
    <w:rsid w:val="00D63B5F"/>
    <w:rsid w:val="00D70EF7"/>
    <w:rsid w:val="00D73EDE"/>
    <w:rsid w:val="00D74D36"/>
    <w:rsid w:val="00D777AE"/>
    <w:rsid w:val="00D8128F"/>
    <w:rsid w:val="00D8188C"/>
    <w:rsid w:val="00D8263D"/>
    <w:rsid w:val="00D8397C"/>
    <w:rsid w:val="00D841DA"/>
    <w:rsid w:val="00D86A50"/>
    <w:rsid w:val="00D94EED"/>
    <w:rsid w:val="00D96026"/>
    <w:rsid w:val="00D972F6"/>
    <w:rsid w:val="00DA169F"/>
    <w:rsid w:val="00DA331D"/>
    <w:rsid w:val="00DA752D"/>
    <w:rsid w:val="00DA7C1C"/>
    <w:rsid w:val="00DB147A"/>
    <w:rsid w:val="00DB1778"/>
    <w:rsid w:val="00DB1B7A"/>
    <w:rsid w:val="00DB706E"/>
    <w:rsid w:val="00DB7D02"/>
    <w:rsid w:val="00DC3E9C"/>
    <w:rsid w:val="00DC6708"/>
    <w:rsid w:val="00DD011A"/>
    <w:rsid w:val="00DD28B9"/>
    <w:rsid w:val="00DD4279"/>
    <w:rsid w:val="00DD56A8"/>
    <w:rsid w:val="00DD5D79"/>
    <w:rsid w:val="00DE1D0A"/>
    <w:rsid w:val="00DE2400"/>
    <w:rsid w:val="00DE58F1"/>
    <w:rsid w:val="00DE6B58"/>
    <w:rsid w:val="00DF09CF"/>
    <w:rsid w:val="00DF1B9A"/>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0EA"/>
    <w:rsid w:val="00E5178D"/>
    <w:rsid w:val="00E51AEB"/>
    <w:rsid w:val="00E522A7"/>
    <w:rsid w:val="00E5349E"/>
    <w:rsid w:val="00E54452"/>
    <w:rsid w:val="00E63B0C"/>
    <w:rsid w:val="00E664C5"/>
    <w:rsid w:val="00E671A2"/>
    <w:rsid w:val="00E67976"/>
    <w:rsid w:val="00E76D26"/>
    <w:rsid w:val="00E76EE5"/>
    <w:rsid w:val="00E86224"/>
    <w:rsid w:val="00E90F48"/>
    <w:rsid w:val="00E94DB8"/>
    <w:rsid w:val="00E95036"/>
    <w:rsid w:val="00E95B8E"/>
    <w:rsid w:val="00EB1390"/>
    <w:rsid w:val="00EB2C71"/>
    <w:rsid w:val="00EB3333"/>
    <w:rsid w:val="00EB4340"/>
    <w:rsid w:val="00EB556D"/>
    <w:rsid w:val="00EB5A7D"/>
    <w:rsid w:val="00EB7543"/>
    <w:rsid w:val="00EC002B"/>
    <w:rsid w:val="00EC2768"/>
    <w:rsid w:val="00EC2881"/>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18C4"/>
    <w:rsid w:val="00F27C8F"/>
    <w:rsid w:val="00F32749"/>
    <w:rsid w:val="00F37172"/>
    <w:rsid w:val="00F4477E"/>
    <w:rsid w:val="00F45D23"/>
    <w:rsid w:val="00F46269"/>
    <w:rsid w:val="00F4718D"/>
    <w:rsid w:val="00F503F4"/>
    <w:rsid w:val="00F60BA8"/>
    <w:rsid w:val="00F63B35"/>
    <w:rsid w:val="00F6527D"/>
    <w:rsid w:val="00F666B1"/>
    <w:rsid w:val="00F67D8F"/>
    <w:rsid w:val="00F76BBB"/>
    <w:rsid w:val="00F7791B"/>
    <w:rsid w:val="00F802BE"/>
    <w:rsid w:val="00F80E93"/>
    <w:rsid w:val="00F86024"/>
    <w:rsid w:val="00F8611A"/>
    <w:rsid w:val="00F877AD"/>
    <w:rsid w:val="00F944B1"/>
    <w:rsid w:val="00FA180B"/>
    <w:rsid w:val="00FA2F14"/>
    <w:rsid w:val="00FA4C52"/>
    <w:rsid w:val="00FA4D6D"/>
    <w:rsid w:val="00FA5128"/>
    <w:rsid w:val="00FB2A9E"/>
    <w:rsid w:val="00FB42D4"/>
    <w:rsid w:val="00FB5906"/>
    <w:rsid w:val="00FB762F"/>
    <w:rsid w:val="00FC151D"/>
    <w:rsid w:val="00FC16E1"/>
    <w:rsid w:val="00FC2AED"/>
    <w:rsid w:val="00FC5672"/>
    <w:rsid w:val="00FD3490"/>
    <w:rsid w:val="00FD5EA7"/>
    <w:rsid w:val="00FE12AA"/>
    <w:rsid w:val="00FE36CF"/>
    <w:rsid w:val="00FE38B0"/>
    <w:rsid w:val="00FE4C69"/>
    <w:rsid w:val="00FF0246"/>
    <w:rsid w:val="00FF08DB"/>
    <w:rsid w:val="00FF16FB"/>
    <w:rsid w:val="00FF6D3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 w:type="paragraph" w:styleId="Tekstprzypisukocowego">
    <w:name w:val="endnote text"/>
    <w:basedOn w:val="Normalny"/>
    <w:link w:val="TekstprzypisukocowegoZnak"/>
    <w:uiPriority w:val="99"/>
    <w:semiHidden/>
    <w:unhideWhenUsed/>
    <w:rsid w:val="009207A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07AC"/>
    <w:rPr>
      <w:rFonts w:ascii="Fira Sans" w:hAnsi="Fira Sans"/>
      <w:sz w:val="20"/>
      <w:szCs w:val="20"/>
    </w:rPr>
  </w:style>
  <w:style w:type="character" w:styleId="Odwoanieprzypisukocowego">
    <w:name w:val="endnote reference"/>
    <w:basedOn w:val="Domylnaczcionkaakapitu"/>
    <w:uiPriority w:val="99"/>
    <w:semiHidden/>
    <w:unhideWhenUsed/>
    <w:rsid w:val="009207AC"/>
    <w:rPr>
      <w:vertAlign w:val="superscript"/>
    </w:rPr>
  </w:style>
</w:styles>
</file>

<file path=word/webSettings.xml><?xml version="1.0" encoding="utf-8"?>
<w:webSettings xmlns:r="http://schemas.openxmlformats.org/officeDocument/2006/relationships" xmlns:w="http://schemas.openxmlformats.org/wordprocessingml/2006/main">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first-quarter-2022,1,53.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7592E-2"/>
          <c:y val="8.6234567901234724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osia'!$B$91:$C$122</c:f>
              <c:multiLvlStrCache>
                <c:ptCount val="3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lvl>
                <c:lvl>
                  <c:pt idx="0">
                    <c:v>2020</c:v>
                  </c:pt>
                  <c:pt idx="12">
                    <c:v>2021</c:v>
                  </c:pt>
                  <c:pt idx="24">
                    <c:v>2022</c:v>
                  </c:pt>
                </c:lvl>
              </c:multiLvlStrCache>
            </c:multiLvlStrRef>
          </c:cat>
          <c:val>
            <c:numRef>
              <c:f>'gl wykres z dod osia ENG'!$D$26:$D$57</c:f>
              <c:numCache>
                <c:formatCode>0.0</c:formatCode>
                <c:ptCount val="32"/>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pt idx="30" formatCode="General">
                  <c:v>6508.3</c:v>
                </c:pt>
                <c:pt idx="31" formatCode="General">
                  <c:v>6502.6</c:v>
                </c:pt>
              </c:numCache>
            </c:numRef>
          </c:val>
        </c:ser>
        <c:gapWidth val="100"/>
        <c:axId val="158402432"/>
        <c:axId val="158403968"/>
      </c:barChart>
      <c:lineChart>
        <c:grouping val="standard"/>
        <c:ser>
          <c:idx val="1"/>
          <c:order val="1"/>
          <c:tx>
            <c:strRef>
              <c:f>'gl wykres z dod osia ENG'!$D$60</c:f>
              <c:strCache>
                <c:ptCount val="1"/>
                <c:pt idx="0">
                  <c:v>Indices, corresponding month of previous year=100 (right scale)</c:v>
                </c:pt>
              </c:strCache>
            </c:strRef>
          </c:tx>
          <c:spPr>
            <a:ln>
              <a:solidFill>
                <a:srgbClr val="008542"/>
              </a:solidFill>
            </a:ln>
          </c:spPr>
          <c:marker>
            <c:symbol val="none"/>
          </c:marker>
          <c:cat>
            <c:strRef>
              <c:f>'gl wykres z dod osia'!$C$91:$C$122</c:f>
              <c:strCache>
                <c:ptCount val="32"/>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strCache>
            </c:strRef>
          </c:cat>
          <c:val>
            <c:numRef>
              <c:f>'gl wykres z dod osia ENG'!$D$85:$D$116</c:f>
              <c:numCache>
                <c:formatCode>0.0</c:formatCode>
                <c:ptCount val="32"/>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pt idx="30" formatCode="General">
                  <c:v>102.3</c:v>
                </c:pt>
                <c:pt idx="31" formatCode="General">
                  <c:v>102.4</c:v>
                </c:pt>
              </c:numCache>
            </c:numRef>
          </c:val>
        </c:ser>
        <c:marker val="1"/>
        <c:axId val="162925568"/>
        <c:axId val="162924032"/>
      </c:lineChart>
      <c:catAx>
        <c:axId val="158402432"/>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58403968"/>
        <c:crosses val="autoZero"/>
        <c:auto val="1"/>
        <c:lblAlgn val="ctr"/>
        <c:lblOffset val="100"/>
      </c:catAx>
      <c:valAx>
        <c:axId val="158403968"/>
        <c:scaling>
          <c:orientation val="minMax"/>
          <c:max val="6750"/>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389E-3"/>
              <c:y val="6.6049382716047754E-4"/>
            </c:manualLayout>
          </c:layout>
        </c:title>
        <c:numFmt formatCode="#,##0" sourceLinked="0"/>
        <c:tickLblPos val="nextTo"/>
        <c:spPr>
          <a:noFill/>
          <a:ln>
            <a:noFill/>
          </a:ln>
          <a:effectLst/>
        </c:spPr>
        <c:txPr>
          <a:bodyPr rot="-60000000" vert="horz"/>
          <a:lstStyle/>
          <a:p>
            <a:pPr>
              <a:defRPr sz="800"/>
            </a:pPr>
            <a:endParaRPr lang="pl-PL"/>
          </a:p>
        </c:txPr>
        <c:crossAx val="158402432"/>
        <c:crosses val="autoZero"/>
        <c:crossBetween val="between"/>
        <c:majorUnit val="250"/>
      </c:valAx>
      <c:valAx>
        <c:axId val="162924032"/>
        <c:scaling>
          <c:orientation val="minMax"/>
          <c:max val="130"/>
          <c:min val="70"/>
        </c:scaling>
        <c:axPos val="r"/>
        <c:numFmt formatCode="0" sourceLinked="0"/>
        <c:tickLblPos val="nextTo"/>
        <c:spPr>
          <a:ln>
            <a:noFill/>
          </a:ln>
        </c:spPr>
        <c:crossAx val="162925568"/>
        <c:crosses val="max"/>
        <c:crossBetween val="between"/>
        <c:majorUnit val="5"/>
      </c:valAx>
      <c:catAx>
        <c:axId val="162925568"/>
        <c:scaling>
          <c:orientation val="minMax"/>
        </c:scaling>
        <c:delete val="1"/>
        <c:axPos val="b"/>
        <c:numFmt formatCode="General" sourceLinked="1"/>
        <c:tickLblPos val="none"/>
        <c:crossAx val="162924032"/>
        <c:crosses val="autoZero"/>
        <c:auto val="1"/>
        <c:lblAlgn val="ctr"/>
        <c:lblOffset val="100"/>
      </c:catAx>
      <c:spPr>
        <a:noFill/>
        <a:ln>
          <a:noFill/>
        </a:ln>
        <a:effectLst/>
      </c:spPr>
    </c:plotArea>
    <c:legend>
      <c:legendPos val="b"/>
      <c:layout>
        <c:manualLayout>
          <c:xMode val="edge"/>
          <c:yMode val="edge"/>
          <c:x val="7.3155433480818613E-2"/>
          <c:y val="0.87979753086420065"/>
          <c:w val="0.86856455140950461"/>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7633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ENG'!$B$27:$C$58</c:f>
              <c:multiLvlStrCache>
                <c:ptCount val="3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lvl>
                <c:lvl>
                  <c:pt idx="0">
                    <c:v>2020</c:v>
                  </c:pt>
                  <c:pt idx="12">
                    <c:v>2021</c:v>
                  </c:pt>
                  <c:pt idx="24">
                    <c:v>2022</c:v>
                  </c:pt>
                </c:lvl>
              </c:multiLvlStrCache>
            </c:multiLvlStrRef>
          </c:cat>
          <c:val>
            <c:numRef>
              <c:f>'wykres wynagrodzenie glowny ENG'!$D$27:$D$58</c:f>
              <c:numCache>
                <c:formatCode>0.00</c:formatCode>
                <c:ptCount val="32"/>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pt idx="27">
                  <c:v>6626.95</c:v>
                </c:pt>
                <c:pt idx="28">
                  <c:v>6399.59</c:v>
                </c:pt>
                <c:pt idx="29">
                  <c:v>6554.87</c:v>
                </c:pt>
                <c:pt idx="30">
                  <c:v>6778.63</c:v>
                </c:pt>
                <c:pt idx="31">
                  <c:v>6583.03</c:v>
                </c:pt>
              </c:numCache>
            </c:numRef>
          </c:val>
        </c:ser>
        <c:marker val="1"/>
        <c:axId val="162940800"/>
        <c:axId val="162942336"/>
      </c:lineChart>
      <c:catAx>
        <c:axId val="16294080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62942336"/>
        <c:crosses val="autoZero"/>
        <c:auto val="1"/>
        <c:lblAlgn val="ctr"/>
        <c:lblOffset val="100"/>
      </c:catAx>
      <c:valAx>
        <c:axId val="162942336"/>
        <c:scaling>
          <c:orientation val="minMax"/>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387E-3"/>
              <c:y val="6.6049382716049381E-4"/>
            </c:manualLayout>
          </c:layout>
        </c:title>
        <c:numFmt formatCode="#,##0" sourceLinked="0"/>
        <c:tickLblPos val="nextTo"/>
        <c:spPr>
          <a:noFill/>
          <a:ln>
            <a:noFill/>
          </a:ln>
          <a:effectLst/>
        </c:spPr>
        <c:txPr>
          <a:bodyPr rot="-60000000" vert="horz"/>
          <a:lstStyle/>
          <a:p>
            <a:pPr>
              <a:defRPr sz="800"/>
            </a:pPr>
            <a:endParaRPr lang="pl-PL"/>
          </a:p>
        </c:txPr>
        <c:crossAx val="16294080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Average_paid_employment_and_average_gross_wages_and_salaries 082022.docx</NazwaPliku>
    <Odbiorcy2 xmlns="AD3641B4-23D9-4536-AF9E-7D0EADDEB824" xsi:nil="true"/>
    <Osoba xmlns="AD3641B4-23D9-4536-AF9E-7D0EADDEB824">STAT\WINIARZA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38EDC-81B9-41A2-BDD0-7A223911433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9E23022-6BDE-4F23-AE4C-4B428FE554D8}"/>
</file>

<file path=docProps/app.xml><?xml version="1.0" encoding="utf-8"?>
<Properties xmlns="http://schemas.openxmlformats.org/officeDocument/2006/extended-properties" xmlns:vt="http://schemas.openxmlformats.org/officeDocument/2006/docPropsVTypes">
  <Template>Normal.dotm</Template>
  <TotalTime>83</TotalTime>
  <Pages>5</Pages>
  <Words>1322</Words>
  <Characters>7934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2022-04-19T14:23:00Z</cp:lastPrinted>
  <dcterms:created xsi:type="dcterms:W3CDTF">2022-09-14T14:25:00Z</dcterms:created>
  <dcterms:modified xsi:type="dcterms:W3CDTF">2022-09-19T13:45:00Z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