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640E" w:rsidRDefault="0016640E" w:rsidP="00F049AB">
      <w:pPr>
        <w:pStyle w:val="Tytuinfomacjisygnalnej"/>
        <w:rPr>
          <w:lang w:val="en-US"/>
        </w:rPr>
      </w:pPr>
      <w:bookmarkStart w:id="0" w:name="_GoBack"/>
      <w:bookmarkEnd w:id="0"/>
      <w:r>
        <w:rPr>
          <w:lang w:val="en-US"/>
        </w:rPr>
        <w:t>Average paid employment</w:t>
      </w:r>
      <w:r w:rsidR="00490C15">
        <w:rPr>
          <w:rStyle w:val="Odwoanieprzypisudolnego"/>
          <w:lang w:val="en-US"/>
        </w:rPr>
        <w:footnoteReference w:id="1"/>
      </w:r>
      <w:r>
        <w:rPr>
          <w:lang w:val="en-US"/>
        </w:rPr>
        <w:t xml:space="preserve"> and average gross wages and salaries in the enterprise sector in </w:t>
      </w:r>
      <w:r w:rsidR="0071203C">
        <w:rPr>
          <w:lang w:val="en-US"/>
        </w:rPr>
        <w:t>July</w:t>
      </w:r>
      <w:r>
        <w:rPr>
          <w:lang w:val="en-US"/>
        </w:rPr>
        <w:t xml:space="preserve"> 2022</w:t>
      </w:r>
    </w:p>
    <w:p w:rsidR="00E67976" w:rsidRDefault="00D42867" w:rsidP="00E67976">
      <w:pPr>
        <w:pStyle w:val="LID"/>
        <w:rPr>
          <w:lang w:val="en-GB"/>
        </w:rPr>
      </w:pPr>
      <w:r>
        <w:rPr>
          <w:color w:val="001D77"/>
        </w:rPr>
        <w:pict>
          <v:roundrect id="Pole tekstowe 2" o:spid="_x0000_s1040" alt="Increase by 2.3% year to year average paid employment in the enterprise sector" style="position:absolute;margin-left:.05pt;margin-top:5.45pt;width:173.55pt;height:91.1pt;z-index:251759616;visibility:visible;mso-wrap-distance-top:3.6pt;mso-wrap-distance-bottom:3.6pt;mso-position-horizontal-relative:margin;mso-width-relative:margin;mso-height-relative:margin" arcsize="10923f" fillcolor="#001d77" stroked="f">
            <v:stroke joinstyle="miter"/>
            <v:textbox style="mso-next-textbox:#Pole tekstowe 2">
              <w:txbxContent>
                <w:p w:rsidR="001E06C6" w:rsidRPr="00043EEC" w:rsidRDefault="001E06C6" w:rsidP="0016640E">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F049AB">
                    <w:rPr>
                      <w:rStyle w:val="IkonawskanikaZnak"/>
                    </w:rPr>
                    <w:sym w:font="Wingdings" w:char="F0F1"/>
                  </w:r>
                  <w:r w:rsidRPr="00043EEC">
                    <w:rPr>
                      <w:rFonts w:ascii="Fira Sans SemiBold" w:hAnsi="Fira Sans SemiBold"/>
                      <w:color w:val="FFFFFF" w:themeColor="background1"/>
                      <w:sz w:val="60"/>
                      <w:szCs w:val="60"/>
                      <w:lang w:val="en-US"/>
                    </w:rPr>
                    <w:t xml:space="preserve"> </w:t>
                  </w:r>
                  <w:r w:rsidRPr="00043EEC">
                    <w:rPr>
                      <w:rStyle w:val="WartowskanikaZnak"/>
                      <w:lang w:val="en-US"/>
                    </w:rPr>
                    <w:t>2.</w:t>
                  </w:r>
                  <w:r w:rsidR="0071203C">
                    <w:rPr>
                      <w:rStyle w:val="WartowskanikaZnak"/>
                      <w:lang w:val="en-US"/>
                    </w:rPr>
                    <w:t>3</w:t>
                  </w:r>
                  <w:r w:rsidRPr="00043EEC">
                    <w:rPr>
                      <w:rStyle w:val="WartowskanikaZnak"/>
                      <w:lang w:val="en-US"/>
                    </w:rPr>
                    <w:t>%</w:t>
                  </w:r>
                </w:p>
                <w:p w:rsidR="001E06C6" w:rsidRPr="003D7E43" w:rsidRDefault="001E06C6" w:rsidP="0016640E">
                  <w:pPr>
                    <w:spacing w:after="0" w:line="240" w:lineRule="auto"/>
                    <w:rPr>
                      <w:color w:val="FFFFFF"/>
                      <w:sz w:val="20"/>
                      <w:szCs w:val="20"/>
                      <w:lang w:val="en-US"/>
                    </w:rPr>
                  </w:pPr>
                  <w:r w:rsidRPr="003D7E43">
                    <w:rPr>
                      <w:sz w:val="20"/>
                      <w:szCs w:val="20"/>
                      <w:lang w:val="en-US"/>
                    </w:rPr>
                    <w:t xml:space="preserve">Increase y/y average paid </w:t>
                  </w:r>
                  <w:r>
                    <w:rPr>
                      <w:sz w:val="20"/>
                      <w:szCs w:val="20"/>
                      <w:lang w:val="en-US"/>
                    </w:rPr>
                    <w:t>e</w:t>
                  </w:r>
                  <w:r w:rsidRPr="003D7E43">
                    <w:rPr>
                      <w:sz w:val="20"/>
                      <w:szCs w:val="20"/>
                      <w:lang w:val="en-US"/>
                    </w:rPr>
                    <w:t xml:space="preserve">mployment in the enterprise </w:t>
                  </w:r>
                  <w:r>
                    <w:rPr>
                      <w:sz w:val="20"/>
                      <w:szCs w:val="20"/>
                      <w:lang w:val="en-US"/>
                    </w:rPr>
                    <w:t>sector</w:t>
                  </w:r>
                </w:p>
                <w:p w:rsidR="001E06C6" w:rsidRPr="003D7E43" w:rsidRDefault="001E06C6" w:rsidP="0016640E">
                  <w:pPr>
                    <w:pStyle w:val="Opiswskanika"/>
                    <w:rPr>
                      <w:sz w:val="18"/>
                      <w:szCs w:val="20"/>
                      <w:lang w:val="en-US"/>
                    </w:rPr>
                  </w:pPr>
                </w:p>
              </w:txbxContent>
            </v:textbox>
            <w10:wrap type="square" anchorx="margin"/>
          </v:roundrect>
        </w:pict>
      </w:r>
      <w:r w:rsidR="0016640E" w:rsidRPr="00E67976">
        <w:rPr>
          <w:color w:val="001D77"/>
          <w:lang w:val="en-US"/>
        </w:rPr>
        <w:t xml:space="preserve"> </w:t>
      </w:r>
      <w:r w:rsidR="0016640E" w:rsidRPr="00E67976">
        <w:rPr>
          <w:color w:val="001D77"/>
          <w:lang w:val="en-US"/>
        </w:rPr>
        <w:br/>
      </w:r>
      <w:r w:rsidR="00E67976" w:rsidRPr="0062060F">
        <w:rPr>
          <w:lang w:val="en-GB"/>
        </w:rPr>
        <w:t xml:space="preserve">In </w:t>
      </w:r>
      <w:r w:rsidR="0071203C">
        <w:rPr>
          <w:lang w:val="en-GB"/>
        </w:rPr>
        <w:t>July</w:t>
      </w:r>
      <w:r w:rsidR="00E67976">
        <w:rPr>
          <w:lang w:val="en-GB"/>
        </w:rPr>
        <w:t xml:space="preserve"> 2022</w:t>
      </w:r>
      <w:r w:rsidR="002332A1">
        <w:rPr>
          <w:lang w:val="en-GB"/>
        </w:rPr>
        <w:t>, average paid employment</w:t>
      </w:r>
      <w:r w:rsidR="00E67976" w:rsidRPr="0062060F">
        <w:rPr>
          <w:lang w:val="en-GB"/>
        </w:rPr>
        <w:t xml:space="preserve"> in </w:t>
      </w:r>
      <w:r w:rsidR="00E67976">
        <w:rPr>
          <w:lang w:val="en-GB"/>
        </w:rPr>
        <w:t xml:space="preserve">the </w:t>
      </w:r>
      <w:r w:rsidR="00E67976" w:rsidRPr="0062060F">
        <w:rPr>
          <w:lang w:val="en-GB"/>
        </w:rPr>
        <w:t xml:space="preserve">enterprise sector </w:t>
      </w:r>
      <w:r w:rsidR="002332A1">
        <w:rPr>
          <w:lang w:val="en-GB"/>
        </w:rPr>
        <w:t xml:space="preserve">compared to </w:t>
      </w:r>
      <w:r w:rsidR="0071203C">
        <w:rPr>
          <w:lang w:val="en-GB"/>
        </w:rPr>
        <w:t>July</w:t>
      </w:r>
      <w:r w:rsidR="002332A1">
        <w:rPr>
          <w:lang w:val="en-GB"/>
        </w:rPr>
        <w:t xml:space="preserve"> 2021 </w:t>
      </w:r>
      <w:r w:rsidR="00E67976" w:rsidRPr="0062060F">
        <w:rPr>
          <w:lang w:val="en-GB"/>
        </w:rPr>
        <w:t xml:space="preserve">was higher by </w:t>
      </w:r>
      <w:r w:rsidR="00E67976">
        <w:rPr>
          <w:lang w:val="en-GB"/>
        </w:rPr>
        <w:t>2</w:t>
      </w:r>
      <w:r w:rsidR="00E67976" w:rsidRPr="0062060F">
        <w:rPr>
          <w:lang w:val="en-GB"/>
        </w:rPr>
        <w:t>.</w:t>
      </w:r>
      <w:r w:rsidR="0071203C">
        <w:rPr>
          <w:lang w:val="en-GB"/>
        </w:rPr>
        <w:t>3</w:t>
      </w:r>
      <w:r w:rsidR="00E67976" w:rsidRPr="0062060F">
        <w:rPr>
          <w:lang w:val="en-GB"/>
        </w:rPr>
        <w:t>% y/y and amounted to 6</w:t>
      </w:r>
      <w:r w:rsidR="0071203C">
        <w:rPr>
          <w:lang w:val="en-GB"/>
        </w:rPr>
        <w:t>508.3</w:t>
      </w:r>
      <w:r w:rsidR="00FD3490">
        <w:rPr>
          <w:lang w:val="en-GB"/>
        </w:rPr>
        <w:t xml:space="preserve"> </w:t>
      </w:r>
      <w:r w:rsidR="00E67976" w:rsidRPr="0062060F">
        <w:rPr>
          <w:lang w:val="en-GB"/>
        </w:rPr>
        <w:t>thousand</w:t>
      </w:r>
      <w:r w:rsidR="00E67976">
        <w:rPr>
          <w:lang w:val="en-GB"/>
        </w:rPr>
        <w:t xml:space="preserve"> full-time </w:t>
      </w:r>
      <w:r w:rsidR="002B7879">
        <w:rPr>
          <w:lang w:val="en-GB"/>
        </w:rPr>
        <w:t>equivalents</w:t>
      </w:r>
      <w:r w:rsidR="00E67976">
        <w:rPr>
          <w:lang w:val="en-GB"/>
        </w:rPr>
        <w:t>. In comparison to the previous month</w:t>
      </w:r>
      <w:r w:rsidR="00E67976" w:rsidRPr="0062060F">
        <w:rPr>
          <w:lang w:val="en-GB"/>
        </w:rPr>
        <w:t xml:space="preserve"> </w:t>
      </w:r>
      <w:r w:rsidR="00E67976">
        <w:rPr>
          <w:lang w:val="en-GB"/>
        </w:rPr>
        <w:t>average paid emplo</w:t>
      </w:r>
      <w:r w:rsidR="00BB41ED">
        <w:rPr>
          <w:lang w:val="en-GB"/>
        </w:rPr>
        <w:t>ym</w:t>
      </w:r>
      <w:r w:rsidR="00E00D22">
        <w:rPr>
          <w:lang w:val="en-GB"/>
        </w:rPr>
        <w:t>ent in</w:t>
      </w:r>
      <w:r w:rsidR="00E67976">
        <w:rPr>
          <w:lang w:val="en-GB"/>
        </w:rPr>
        <w:t>creased</w:t>
      </w:r>
      <w:r w:rsidR="009D7814">
        <w:rPr>
          <w:lang w:val="en-GB"/>
        </w:rPr>
        <w:t xml:space="preserve"> </w:t>
      </w:r>
      <w:r w:rsidR="00F80C3F">
        <w:rPr>
          <w:lang w:val="en-GB"/>
        </w:rPr>
        <w:t xml:space="preserve">minimally </w:t>
      </w:r>
      <w:r w:rsidR="002B7879">
        <w:rPr>
          <w:lang w:val="en-GB"/>
        </w:rPr>
        <w:t>(</w:t>
      </w:r>
      <w:r w:rsidR="00046549">
        <w:rPr>
          <w:lang w:val="en-GB"/>
        </w:rPr>
        <w:t>by 0.</w:t>
      </w:r>
      <w:r w:rsidR="0071203C">
        <w:rPr>
          <w:lang w:val="en-GB"/>
        </w:rPr>
        <w:t>2</w:t>
      </w:r>
      <w:r w:rsidR="00E67976">
        <w:rPr>
          <w:lang w:val="en-GB"/>
        </w:rPr>
        <w:t>%</w:t>
      </w:r>
      <w:r w:rsidR="002B7879">
        <w:rPr>
          <w:lang w:val="en-GB"/>
        </w:rPr>
        <w:t>)</w:t>
      </w:r>
      <w:r w:rsidR="00F10486">
        <w:rPr>
          <w:lang w:val="en-GB"/>
        </w:rPr>
        <w:t>.</w:t>
      </w:r>
    </w:p>
    <w:p w:rsidR="00B10921" w:rsidRDefault="00B10921" w:rsidP="00B10921">
      <w:pPr>
        <w:pStyle w:val="Lead"/>
        <w:spacing w:before="240"/>
        <w:rPr>
          <w:lang w:val="en-GB"/>
        </w:rPr>
      </w:pPr>
    </w:p>
    <w:p w:rsidR="0016640E" w:rsidRPr="00F10486" w:rsidRDefault="00D42867" w:rsidP="00B10921">
      <w:pPr>
        <w:pStyle w:val="Lead"/>
        <w:spacing w:before="240"/>
        <w:rPr>
          <w:rFonts w:eastAsia="Times New Roman" w:cs="Times New Roman"/>
          <w:bCs/>
          <w:noProof w:val="0"/>
          <w:lang w:val="en-US"/>
        </w:rPr>
      </w:pPr>
      <w:r>
        <w:rPr>
          <w:color w:val="001D77"/>
        </w:rPr>
        <w:pict>
          <v:roundrect id="_x0000_s1041" alt="Increase by 15.8% year to year average gross wages and salaries in the enterprise sector" style="position:absolute;margin-left:.05pt;margin-top:2.85pt;width:173.55pt;height:91pt;z-index:251760640;visibility:visible;mso-wrap-distance-top:3.6pt;mso-wrap-distance-bottom:3.6pt;mso-position-horizontal-relative:margin;mso-width-relative:margin;mso-height-relative:margin" arcsize="10923f" fillcolor="#001d77" stroked="f">
            <v:stroke joinstyle="miter"/>
            <v:textbox style="mso-next-textbox:#_x0000_s1041">
              <w:txbxContent>
                <w:p w:rsidR="001E06C6" w:rsidRPr="00043EEC" w:rsidRDefault="001E06C6" w:rsidP="0016640E">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F049AB">
                    <w:rPr>
                      <w:rStyle w:val="IkonawskanikaZnak"/>
                    </w:rPr>
                    <w:sym w:font="Wingdings" w:char="F0F1"/>
                  </w:r>
                  <w:r w:rsidRPr="00043EEC">
                    <w:rPr>
                      <w:rFonts w:ascii="Fira Sans SemiBold" w:hAnsi="Fira Sans SemiBold"/>
                      <w:color w:val="FFFFFF" w:themeColor="background1"/>
                      <w:sz w:val="60"/>
                      <w:szCs w:val="60"/>
                      <w:lang w:val="en-US"/>
                    </w:rPr>
                    <w:t xml:space="preserve"> </w:t>
                  </w:r>
                  <w:r>
                    <w:rPr>
                      <w:rStyle w:val="WartowskanikaZnak"/>
                      <w:lang w:val="en-US"/>
                    </w:rPr>
                    <w:t>1</w:t>
                  </w:r>
                  <w:r w:rsidR="0071203C">
                    <w:rPr>
                      <w:rStyle w:val="WartowskanikaZnak"/>
                      <w:lang w:val="en-US"/>
                    </w:rPr>
                    <w:t>5</w:t>
                  </w:r>
                  <w:r w:rsidR="007741F6">
                    <w:rPr>
                      <w:rStyle w:val="WartowskanikaZnak"/>
                      <w:lang w:val="en-US"/>
                    </w:rPr>
                    <w:t>.</w:t>
                  </w:r>
                  <w:r w:rsidR="0071203C">
                    <w:rPr>
                      <w:rStyle w:val="WartowskanikaZnak"/>
                      <w:lang w:val="en-US"/>
                    </w:rPr>
                    <w:t>8%</w:t>
                  </w:r>
                </w:p>
                <w:p w:rsidR="001E06C6" w:rsidRPr="003D7E43" w:rsidRDefault="001E06C6" w:rsidP="0016640E">
                  <w:pPr>
                    <w:spacing w:after="0" w:line="240" w:lineRule="auto"/>
                    <w:rPr>
                      <w:color w:val="FFFFFF"/>
                      <w:sz w:val="20"/>
                      <w:szCs w:val="20"/>
                      <w:lang w:val="en-US"/>
                    </w:rPr>
                  </w:pPr>
                  <w:r w:rsidRPr="003D7E43">
                    <w:rPr>
                      <w:sz w:val="20"/>
                      <w:szCs w:val="20"/>
                      <w:lang w:val="en-US"/>
                    </w:rPr>
                    <w:t>Increase y/y average gross w</w:t>
                  </w:r>
                  <w:r>
                    <w:rPr>
                      <w:sz w:val="20"/>
                      <w:szCs w:val="20"/>
                      <w:lang w:val="en-US"/>
                    </w:rPr>
                    <w:t>ages and salaries in the enterprise sector</w:t>
                  </w:r>
                </w:p>
              </w:txbxContent>
            </v:textbox>
            <w10:wrap type="square" anchorx="margin"/>
          </v:roundrect>
        </w:pict>
      </w:r>
      <w:r w:rsidR="00F10486">
        <w:rPr>
          <w:lang w:val="en-GB"/>
        </w:rPr>
        <w:t xml:space="preserve">Average gross wages and salaries </w:t>
      </w:r>
      <w:r w:rsidR="00202D49">
        <w:rPr>
          <w:lang w:val="en-GB"/>
        </w:rPr>
        <w:t xml:space="preserve">in the enterprise sector </w:t>
      </w:r>
      <w:r w:rsidR="00F10486">
        <w:rPr>
          <w:lang w:val="en-GB"/>
        </w:rPr>
        <w:t xml:space="preserve">in </w:t>
      </w:r>
      <w:r w:rsidR="0071203C">
        <w:rPr>
          <w:lang w:val="en-GB"/>
        </w:rPr>
        <w:t>July</w:t>
      </w:r>
      <w:r w:rsidR="00D214D0">
        <w:rPr>
          <w:lang w:val="en-GB"/>
        </w:rPr>
        <w:t xml:space="preserve"> </w:t>
      </w:r>
      <w:r w:rsidR="00F10486">
        <w:rPr>
          <w:lang w:val="en-GB"/>
        </w:rPr>
        <w:t>2022</w:t>
      </w:r>
      <w:r w:rsidR="00F6527D">
        <w:rPr>
          <w:lang w:val="en-GB"/>
        </w:rPr>
        <w:t xml:space="preserve"> compared to </w:t>
      </w:r>
      <w:r w:rsidR="0071203C">
        <w:rPr>
          <w:lang w:val="en-GB"/>
        </w:rPr>
        <w:t>July</w:t>
      </w:r>
      <w:r w:rsidR="00D214D0">
        <w:rPr>
          <w:lang w:val="en-GB"/>
        </w:rPr>
        <w:t xml:space="preserve"> </w:t>
      </w:r>
      <w:r w:rsidR="00202D49">
        <w:rPr>
          <w:lang w:val="en-GB"/>
        </w:rPr>
        <w:t>2021</w:t>
      </w:r>
      <w:r w:rsidR="00F10486">
        <w:rPr>
          <w:lang w:val="en-GB"/>
        </w:rPr>
        <w:t xml:space="preserve"> </w:t>
      </w:r>
      <w:r w:rsidR="00F10486" w:rsidRPr="0062060F">
        <w:rPr>
          <w:lang w:val="en-GB"/>
        </w:rPr>
        <w:t xml:space="preserve">were higher by </w:t>
      </w:r>
      <w:r w:rsidR="00F6527D">
        <w:rPr>
          <w:lang w:val="en-GB"/>
        </w:rPr>
        <w:t>1</w:t>
      </w:r>
      <w:r w:rsidR="0071203C">
        <w:rPr>
          <w:lang w:val="en-GB"/>
        </w:rPr>
        <w:t>5</w:t>
      </w:r>
      <w:r w:rsidR="00D214D0">
        <w:rPr>
          <w:lang w:val="en-GB"/>
        </w:rPr>
        <w:t>.</w:t>
      </w:r>
      <w:r w:rsidR="0071203C">
        <w:rPr>
          <w:lang w:val="en-GB"/>
        </w:rPr>
        <w:t>8</w:t>
      </w:r>
      <w:r w:rsidR="00F10486" w:rsidRPr="0062060F">
        <w:rPr>
          <w:lang w:val="en-GB"/>
        </w:rPr>
        <w:t xml:space="preserve">% y/y and amounted to </w:t>
      </w:r>
      <w:r w:rsidR="0071203C">
        <w:rPr>
          <w:lang w:val="en-GB"/>
        </w:rPr>
        <w:t>6778</w:t>
      </w:r>
      <w:r w:rsidR="00313645">
        <w:rPr>
          <w:lang w:val="en-GB"/>
        </w:rPr>
        <w:t>.</w:t>
      </w:r>
      <w:r w:rsidR="0071203C">
        <w:rPr>
          <w:lang w:val="en-GB"/>
        </w:rPr>
        <w:t>63</w:t>
      </w:r>
      <w:r w:rsidR="009D7814">
        <w:rPr>
          <w:lang w:val="en-GB"/>
        </w:rPr>
        <w:t xml:space="preserve"> </w:t>
      </w:r>
      <w:r w:rsidR="00F10486" w:rsidRPr="0062060F">
        <w:rPr>
          <w:lang w:val="en-GB"/>
        </w:rPr>
        <w:t>PLN</w:t>
      </w:r>
      <w:r w:rsidR="00F10486">
        <w:rPr>
          <w:lang w:val="en-GB"/>
        </w:rPr>
        <w:t xml:space="preserve">. In </w:t>
      </w:r>
      <w:r w:rsidR="00892BB4">
        <w:rPr>
          <w:lang w:val="en-GB"/>
        </w:rPr>
        <w:t>regard</w:t>
      </w:r>
      <w:r w:rsidR="00F10486">
        <w:rPr>
          <w:lang w:val="en-GB"/>
        </w:rPr>
        <w:t xml:space="preserve"> to </w:t>
      </w:r>
      <w:r w:rsidR="0071203C">
        <w:rPr>
          <w:lang w:val="en-GB"/>
        </w:rPr>
        <w:t>June</w:t>
      </w:r>
      <w:r w:rsidR="00F10486">
        <w:rPr>
          <w:lang w:val="en-GB"/>
        </w:rPr>
        <w:t xml:space="preserve"> 202</w:t>
      </w:r>
      <w:r w:rsidR="00F6527D">
        <w:rPr>
          <w:lang w:val="en-GB"/>
        </w:rPr>
        <w:t>2</w:t>
      </w:r>
      <w:r w:rsidR="00F10486">
        <w:rPr>
          <w:lang w:val="en-GB"/>
        </w:rPr>
        <w:t xml:space="preserve"> average </w:t>
      </w:r>
      <w:r w:rsidR="00096CFD">
        <w:rPr>
          <w:lang w:val="en-GB"/>
        </w:rPr>
        <w:t xml:space="preserve">gross wages and salaries </w:t>
      </w:r>
      <w:r w:rsidR="0007568E">
        <w:rPr>
          <w:lang w:val="en-GB"/>
        </w:rPr>
        <w:t>in</w:t>
      </w:r>
      <w:r w:rsidR="00096CFD">
        <w:rPr>
          <w:lang w:val="en-GB"/>
        </w:rPr>
        <w:t>creas</w:t>
      </w:r>
      <w:r w:rsidR="00F10486">
        <w:rPr>
          <w:lang w:val="en-GB"/>
        </w:rPr>
        <w:t xml:space="preserve">ed by </w:t>
      </w:r>
      <w:r w:rsidR="0071203C">
        <w:rPr>
          <w:lang w:val="en-GB"/>
        </w:rPr>
        <w:t>3</w:t>
      </w:r>
      <w:r w:rsidR="00D214D0">
        <w:rPr>
          <w:lang w:val="en-GB"/>
        </w:rPr>
        <w:t>.</w:t>
      </w:r>
      <w:r w:rsidR="00BB41ED">
        <w:rPr>
          <w:lang w:val="en-GB"/>
        </w:rPr>
        <w:t>4</w:t>
      </w:r>
      <w:r w:rsidR="00F10486">
        <w:rPr>
          <w:lang w:val="en-GB"/>
        </w:rPr>
        <w:t>%.</w:t>
      </w:r>
      <w:r w:rsidR="0016640E" w:rsidRPr="00F10486">
        <w:rPr>
          <w:lang w:val="en-US"/>
        </w:rPr>
        <w:t xml:space="preserve"> </w:t>
      </w:r>
    </w:p>
    <w:p w:rsidR="00F10486" w:rsidRPr="00F10486" w:rsidRDefault="00F10486" w:rsidP="0016640E">
      <w:pPr>
        <w:pStyle w:val="Nagwek1"/>
        <w:rPr>
          <w:rFonts w:ascii="Fira Sans" w:hAnsi="Fira Sans"/>
          <w:b/>
          <w:szCs w:val="19"/>
          <w:lang w:val="en-US"/>
        </w:rPr>
      </w:pPr>
    </w:p>
    <w:p w:rsidR="0016640E" w:rsidRPr="00597C8F" w:rsidRDefault="00D42867" w:rsidP="009166F3">
      <w:pPr>
        <w:pStyle w:val="Nagwek1"/>
        <w:spacing w:before="120"/>
        <w:rPr>
          <w:rFonts w:ascii="Fira Sans" w:hAnsi="Fira Sans"/>
          <w:b/>
          <w:szCs w:val="19"/>
          <w:lang w:val="en-US"/>
        </w:rPr>
      </w:pPr>
      <w:r>
        <w:rPr>
          <w:rFonts w:eastAsia="Fira Sans Light"/>
          <w:noProof/>
          <w:lang w:val="en-GB" w:eastAsia="en-GB"/>
        </w:rPr>
        <w:pict>
          <v:shapetype id="_x0000_t202" coordsize="21600,21600" o:spt="202" path="m,l,21600r21600,l21600,xe">
            <v:stroke joinstyle="miter"/>
            <v:path gradientshapeok="t" o:connecttype="rect"/>
          </v:shapetype>
          <v:shape id="_x0000_s1048" type="#_x0000_t202" style="position:absolute;margin-left:414pt;margin-top:4.4pt;width:136.1pt;height:106.35pt;z-index:-251546624;visibility:visible;mso-wrap-distance-top:3.6pt;mso-wrap-distance-bottom:3.6pt;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" filled="f" stroked="f">
            <v:textbox>
              <w:txbxContent>
                <w:p w:rsidR="001E06C6" w:rsidRPr="00475D61" w:rsidRDefault="001E06C6" w:rsidP="00597C8F">
                  <w:pPr>
                    <w:pStyle w:val="NormalnyWeb"/>
                    <w:spacing w:before="120" w:beforeAutospacing="0" w:after="0" w:afterAutospacing="0" w:line="240" w:lineRule="exact"/>
                    <w:rPr>
                      <w:rFonts w:ascii="Fira Sans" w:eastAsia="Times New Roman" w:hAnsi="Fira Sans"/>
                      <w:bCs/>
                      <w:color w:val="001D77"/>
                      <w:sz w:val="18"/>
                      <w:szCs w:val="18"/>
                      <w:lang w:val="en-US"/>
                    </w:rPr>
                  </w:pPr>
                  <w:r w:rsidRPr="00C129E0">
                    <w:rPr>
                      <w:rFonts w:ascii="Fira Sans" w:eastAsia="Times New Roman" w:hAnsi="Fira Sans"/>
                      <w:b/>
                      <w:bCs/>
                      <w:color w:val="001D77"/>
                      <w:sz w:val="18"/>
                      <w:szCs w:val="18"/>
                      <w:lang w:val="en-US"/>
                    </w:rPr>
                    <w:t>The enterprise sector</w:t>
                  </w:r>
                  <w:r w:rsidRPr="00CD7713">
                    <w:rPr>
                      <w:rFonts w:ascii="Fira Sans" w:eastAsia="Times New Roman" w:hAnsi="Fira Sans"/>
                      <w:bCs/>
                      <w:color w:val="001D77"/>
                      <w:sz w:val="18"/>
                      <w:szCs w:val="18"/>
                      <w:lang w:val="en-US"/>
                    </w:rPr>
                    <w:t xml:space="preserve"> is part of the national e</w:t>
                  </w:r>
                  <w:r>
                    <w:rPr>
                      <w:rFonts w:ascii="Fira Sans" w:eastAsia="Times New Roman" w:hAnsi="Fira Sans"/>
                      <w:bCs/>
                      <w:color w:val="001D77"/>
                      <w:sz w:val="18"/>
                      <w:szCs w:val="18"/>
                      <w:lang w:val="en-US"/>
                    </w:rPr>
                    <w:t>conomy</w:t>
                  </w:r>
                  <w:r w:rsidRPr="00CD7713">
                    <w:rPr>
                      <w:rFonts w:ascii="Fira Sans" w:eastAsia="Times New Roman" w:hAnsi="Fira Sans"/>
                      <w:bCs/>
                      <w:color w:val="001D77"/>
                      <w:sz w:val="18"/>
                      <w:szCs w:val="18"/>
                      <w:lang w:val="en-US"/>
                    </w:rPr>
                    <w:t xml:space="preserve">, which means that the data </w:t>
                  </w:r>
                  <w:r>
                    <w:rPr>
                      <w:rFonts w:ascii="Fira Sans" w:eastAsia="Times New Roman" w:hAnsi="Fira Sans"/>
                      <w:bCs/>
                      <w:color w:val="001D77"/>
                      <w:sz w:val="18"/>
                      <w:szCs w:val="18"/>
                      <w:lang w:val="en-US"/>
                    </w:rPr>
                    <w:t>refers to</w:t>
                  </w:r>
                  <w:r w:rsidRPr="00CD7713">
                    <w:rPr>
                      <w:rFonts w:ascii="Fira Sans" w:eastAsia="Times New Roman" w:hAnsi="Fira Sans"/>
                      <w:bCs/>
                      <w:color w:val="001D77"/>
                      <w:sz w:val="18"/>
                      <w:szCs w:val="18"/>
                      <w:lang w:val="en-US"/>
                    </w:rPr>
                    <w:t xml:space="preserve"> selected entities conducting economic activity</w:t>
                  </w:r>
                  <w:r>
                    <w:rPr>
                      <w:rFonts w:ascii="Fira Sans" w:eastAsia="Times New Roman" w:hAnsi="Fira Sans"/>
                      <w:bCs/>
                      <w:color w:val="001D77"/>
                      <w:sz w:val="18"/>
                      <w:szCs w:val="18"/>
                      <w:lang w:val="en-US"/>
                    </w:rPr>
                    <w:t xml:space="preserve"> </w:t>
                  </w:r>
                </w:p>
              </w:txbxContent>
            </v:textbox>
            <w10:wrap type="tight"/>
          </v:shape>
        </w:pict>
      </w:r>
      <w:r w:rsidR="00597C8F" w:rsidRPr="00597C8F">
        <w:rPr>
          <w:rFonts w:ascii="Fira Sans" w:hAnsi="Fira Sans"/>
          <w:b/>
          <w:szCs w:val="19"/>
          <w:lang w:val="en-US"/>
        </w:rPr>
        <w:t>Labour market in the enterprise sector</w:t>
      </w:r>
    </w:p>
    <w:p w:rsidR="00597C8F" w:rsidRPr="00CE6373" w:rsidRDefault="00597C8F" w:rsidP="00597C8F">
      <w:pPr>
        <w:autoSpaceDE w:val="0"/>
        <w:autoSpaceDN w:val="0"/>
        <w:adjustRightInd w:val="0"/>
        <w:spacing w:line="288" w:lineRule="auto"/>
        <w:rPr>
          <w:rFonts w:eastAsia="Calibri"/>
          <w:shd w:val="clear" w:color="auto" w:fill="FFFFFF"/>
          <w:lang w:val="en-GB"/>
        </w:rPr>
      </w:pPr>
      <w:r w:rsidRPr="0062060F">
        <w:rPr>
          <w:rFonts w:eastAsia="Calibri"/>
          <w:shd w:val="clear" w:color="auto" w:fill="FFFFFF"/>
          <w:lang w:val="en-GB"/>
        </w:rPr>
        <w:t xml:space="preserve">Data regarding the enterprise sector concerns units conducting </w:t>
      </w:r>
      <w:r w:rsidRPr="001F63A4">
        <w:rPr>
          <w:rFonts w:eastAsia="Calibri"/>
          <w:b/>
          <w:shd w:val="clear" w:color="auto" w:fill="FFFFFF"/>
          <w:lang w:val="en-GB"/>
        </w:rPr>
        <w:t>economic activity classified into selected</w:t>
      </w:r>
      <w:r w:rsidRPr="001F63A4">
        <w:rPr>
          <w:rStyle w:val="Odwoanieprzypisudolnego"/>
          <w:rFonts w:eastAsia="Calibri"/>
          <w:b/>
          <w:shd w:val="clear" w:color="auto" w:fill="FFFFFF"/>
          <w:lang w:val="en-GB"/>
        </w:rPr>
        <w:footnoteReference w:id="2"/>
      </w:r>
      <w:r w:rsidRPr="001F63A4">
        <w:rPr>
          <w:rFonts w:eastAsia="Calibri"/>
          <w:b/>
          <w:shd w:val="clear" w:color="auto" w:fill="FFFFFF"/>
          <w:lang w:val="en-GB"/>
        </w:rPr>
        <w:t xml:space="preserve"> kinds of activity by NACE Rev.2 </w:t>
      </w:r>
      <w:r w:rsidR="00DD4279">
        <w:rPr>
          <w:rFonts w:eastAsia="Calibri"/>
          <w:b/>
          <w:shd w:val="clear" w:color="auto" w:fill="FFFFFF"/>
          <w:lang w:val="en-GB"/>
        </w:rPr>
        <w:t xml:space="preserve">with </w:t>
      </w:r>
      <w:r w:rsidR="00D649FF" w:rsidRPr="0058098F">
        <w:rPr>
          <w:rStyle w:val="tlid-translation"/>
          <w:b/>
          <w:lang w:val="en-GB"/>
        </w:rPr>
        <w:t>the number of employed persons 10 or more people</w:t>
      </w:r>
      <w:r w:rsidR="00DD4279">
        <w:rPr>
          <w:rFonts w:eastAsia="Calibri"/>
          <w:b/>
          <w:shd w:val="clear" w:color="auto" w:fill="FFFFFF"/>
          <w:lang w:val="en-GB"/>
        </w:rPr>
        <w:t>.</w:t>
      </w:r>
      <w:r w:rsidRPr="0062060F">
        <w:rPr>
          <w:rFonts w:eastAsia="Calibri"/>
          <w:shd w:val="clear" w:color="auto" w:fill="FFFFFF"/>
          <w:lang w:val="en-GB"/>
        </w:rPr>
        <w:t xml:space="preserve"> </w:t>
      </w:r>
      <w:r w:rsidRPr="0011367C">
        <w:rPr>
          <w:rStyle w:val="jlqj4b"/>
          <w:lang w:val="en-US"/>
        </w:rPr>
        <w:t xml:space="preserve">Therefore, the </w:t>
      </w:r>
      <w:r w:rsidRPr="00CE6373">
        <w:rPr>
          <w:rStyle w:val="jlqj4b"/>
          <w:lang w:val="en-GB"/>
        </w:rPr>
        <w:t>survey does not include, inter alia,</w:t>
      </w:r>
      <w:r w:rsidRPr="00CE6373">
        <w:rPr>
          <w:rStyle w:val="viiyi"/>
          <w:lang w:val="en-GB"/>
        </w:rPr>
        <w:t xml:space="preserve"> public administration, education, human health and social work activities.</w:t>
      </w:r>
    </w:p>
    <w:p w:rsidR="0016640E" w:rsidRDefault="00597C8F" w:rsidP="00046096">
      <w:pPr>
        <w:spacing w:before="240" w:line="288" w:lineRule="auto"/>
        <w:rPr>
          <w:rFonts w:eastAsia="Times New Roman" w:cs="Times New Roman"/>
          <w:b/>
          <w:bCs/>
          <w:color w:val="000000" w:themeColor="text1"/>
          <w:szCs w:val="19"/>
          <w:lang w:val="en-GB" w:eastAsia="pl-PL"/>
        </w:rPr>
      </w:pPr>
      <w:r w:rsidRPr="00CE6373">
        <w:rPr>
          <w:rFonts w:eastAsia="Times New Roman" w:cs="Times New Roman"/>
          <w:b/>
          <w:bCs/>
          <w:color w:val="000000" w:themeColor="text1"/>
          <w:szCs w:val="19"/>
          <w:lang w:val="en-GB" w:eastAsia="pl-PL"/>
        </w:rPr>
        <w:t>Table</w:t>
      </w:r>
      <w:r w:rsidR="0016640E" w:rsidRPr="00CE6373">
        <w:rPr>
          <w:rFonts w:eastAsia="Times New Roman" w:cs="Times New Roman"/>
          <w:b/>
          <w:bCs/>
          <w:color w:val="000000" w:themeColor="text1"/>
          <w:szCs w:val="19"/>
          <w:lang w:val="en-GB" w:eastAsia="pl-PL"/>
        </w:rPr>
        <w:t xml:space="preserve"> 1. </w:t>
      </w:r>
      <w:r w:rsidRPr="00CE6373">
        <w:rPr>
          <w:rFonts w:eastAsia="Times New Roman" w:cs="Times New Roman"/>
          <w:b/>
          <w:bCs/>
          <w:color w:val="000000" w:themeColor="text1"/>
          <w:szCs w:val="19"/>
          <w:lang w:val="en-GB" w:eastAsia="pl-PL"/>
        </w:rPr>
        <w:t xml:space="preserve">Average paid employment and average gross wages and salaries in the enterprise sector in </w:t>
      </w:r>
      <w:r w:rsidR="0071203C">
        <w:rPr>
          <w:rFonts w:eastAsia="Times New Roman" w:cs="Times New Roman"/>
          <w:b/>
          <w:bCs/>
          <w:color w:val="000000" w:themeColor="text1"/>
          <w:szCs w:val="19"/>
          <w:lang w:val="en-GB" w:eastAsia="pl-PL"/>
        </w:rPr>
        <w:t>July</w:t>
      </w:r>
      <w:r w:rsidRPr="00CE6373">
        <w:rPr>
          <w:rFonts w:eastAsia="Times New Roman" w:cs="Times New Roman"/>
          <w:b/>
          <w:bCs/>
          <w:color w:val="000000" w:themeColor="text1"/>
          <w:szCs w:val="19"/>
          <w:lang w:val="en-GB" w:eastAsia="pl-PL"/>
        </w:rPr>
        <w:t xml:space="preserve"> 2022</w:t>
      </w:r>
    </w:p>
    <w:tbl>
      <w:tblPr>
        <w:tblW w:w="8222" w:type="dxa"/>
        <w:jc w:val="center"/>
        <w:tblBorders>
          <w:insideH w:val="single" w:sz="4" w:space="0" w:color="auto"/>
          <w:insideV w:val="single" w:sz="4" w:space="0" w:color="auto"/>
        </w:tblBorders>
        <w:tblLayout w:type="fixed"/>
        <w:tblLook w:val="0000" w:firstRow="0" w:lastRow="0" w:firstColumn="0" w:lastColumn="0" w:noHBand="0" w:noVBand="0"/>
      </w:tblPr>
      <w:tblGrid>
        <w:gridCol w:w="2268"/>
        <w:gridCol w:w="1276"/>
        <w:gridCol w:w="1134"/>
        <w:gridCol w:w="1134"/>
        <w:gridCol w:w="1276"/>
        <w:gridCol w:w="1134"/>
      </w:tblGrid>
      <w:tr w:rsidR="00B34EB8" w:rsidRPr="0062060F" w:rsidTr="001E06C6">
        <w:trPr>
          <w:trHeight w:val="558"/>
          <w:jc w:val="center"/>
        </w:trPr>
        <w:tc>
          <w:tcPr>
            <w:tcW w:w="2268" w:type="dxa"/>
            <w:vMerge w:val="restart"/>
            <w:tcBorders>
              <w:top w:val="single" w:sz="4" w:space="0" w:color="FFFFFF"/>
              <w:right w:val="single" w:sz="4" w:space="0" w:color="001D77"/>
            </w:tcBorders>
            <w:shd w:val="clear" w:color="auto" w:fill="auto"/>
            <w:vAlign w:val="center"/>
          </w:tcPr>
          <w:p w:rsidR="00B34EB8" w:rsidRPr="0062060F" w:rsidRDefault="00B34EB8" w:rsidP="001E06C6">
            <w:pPr>
              <w:pStyle w:val="Nagwek1"/>
              <w:tabs>
                <w:tab w:val="right" w:leader="dot" w:pos="4139"/>
              </w:tabs>
              <w:jc w:val="center"/>
              <w:rPr>
                <w:rFonts w:ascii="Fira Sans" w:hAnsi="Fira Sans" w:cs="Arial"/>
                <w:color w:val="000000"/>
                <w:sz w:val="16"/>
                <w:szCs w:val="16"/>
                <w:lang w:val="en-GB"/>
              </w:rPr>
            </w:pPr>
            <w:r w:rsidRPr="0062060F">
              <w:rPr>
                <w:rFonts w:ascii="Fira Sans" w:hAnsi="Fira Sans" w:cs="Arial"/>
                <w:color w:val="000000"/>
                <w:sz w:val="16"/>
                <w:szCs w:val="16"/>
                <w:lang w:val="en-GB"/>
              </w:rPr>
              <w:t>Specification</w:t>
            </w:r>
          </w:p>
        </w:tc>
        <w:tc>
          <w:tcPr>
            <w:tcW w:w="3544" w:type="dxa"/>
            <w:gridSpan w:val="3"/>
            <w:tcBorders>
              <w:top w:val="single" w:sz="4" w:space="0" w:color="FFFFFF"/>
              <w:left w:val="single" w:sz="4" w:space="0" w:color="001D77"/>
              <w:bottom w:val="single" w:sz="4" w:space="0" w:color="001D77"/>
              <w:right w:val="single" w:sz="4" w:space="0" w:color="001D77"/>
            </w:tcBorders>
            <w:shd w:val="clear" w:color="auto" w:fill="auto"/>
            <w:vAlign w:val="center"/>
          </w:tcPr>
          <w:p w:rsidR="00B34EB8" w:rsidRPr="0062060F" w:rsidRDefault="00D214D0" w:rsidP="0071203C">
            <w:pPr>
              <w:pStyle w:val="Nagwek1"/>
              <w:tabs>
                <w:tab w:val="right" w:leader="dot" w:pos="4139"/>
              </w:tabs>
              <w:jc w:val="center"/>
              <w:rPr>
                <w:rFonts w:ascii="Fira Sans" w:hAnsi="Fira Sans" w:cs="Arial"/>
                <w:color w:val="000000"/>
                <w:sz w:val="16"/>
                <w:szCs w:val="16"/>
                <w:lang w:val="en-GB"/>
              </w:rPr>
            </w:pPr>
            <w:r>
              <w:rPr>
                <w:rFonts w:ascii="Fira Sans" w:hAnsi="Fira Sans" w:cs="Arial"/>
                <w:color w:val="000000"/>
                <w:sz w:val="16"/>
                <w:szCs w:val="16"/>
                <w:lang w:val="en-GB"/>
              </w:rPr>
              <w:t>0</w:t>
            </w:r>
            <w:r w:rsidR="0071203C">
              <w:rPr>
                <w:rFonts w:ascii="Fira Sans" w:hAnsi="Fira Sans" w:cs="Arial"/>
                <w:color w:val="000000"/>
                <w:sz w:val="16"/>
                <w:szCs w:val="16"/>
                <w:lang w:val="en-GB"/>
              </w:rPr>
              <w:t>7</w:t>
            </w:r>
            <w:r w:rsidR="00B34EB8" w:rsidRPr="0062060F">
              <w:rPr>
                <w:rFonts w:ascii="Fira Sans" w:hAnsi="Fira Sans" w:cs="Arial"/>
                <w:color w:val="000000"/>
                <w:sz w:val="16"/>
                <w:szCs w:val="16"/>
                <w:lang w:val="en-GB"/>
              </w:rPr>
              <w:t xml:space="preserve"> 202</w:t>
            </w:r>
            <w:r w:rsidR="00760370">
              <w:rPr>
                <w:rFonts w:ascii="Fira Sans" w:hAnsi="Fira Sans" w:cs="Arial"/>
                <w:color w:val="000000"/>
                <w:sz w:val="16"/>
                <w:szCs w:val="16"/>
                <w:lang w:val="en-GB"/>
              </w:rPr>
              <w:t>2</w:t>
            </w:r>
          </w:p>
        </w:tc>
        <w:tc>
          <w:tcPr>
            <w:tcW w:w="2410" w:type="dxa"/>
            <w:gridSpan w:val="2"/>
            <w:tcBorders>
              <w:top w:val="single" w:sz="4" w:space="0" w:color="FFFFFF"/>
              <w:left w:val="single" w:sz="4" w:space="0" w:color="001D77"/>
              <w:bottom w:val="single" w:sz="4" w:space="0" w:color="001D77"/>
            </w:tcBorders>
            <w:shd w:val="clear" w:color="auto" w:fill="auto"/>
            <w:vAlign w:val="center"/>
          </w:tcPr>
          <w:p w:rsidR="00B34EB8" w:rsidRPr="0062060F" w:rsidRDefault="00760370" w:rsidP="0071203C">
            <w:pPr>
              <w:pStyle w:val="Nagwek1"/>
              <w:tabs>
                <w:tab w:val="right" w:leader="dot" w:pos="4139"/>
              </w:tabs>
              <w:jc w:val="center"/>
              <w:rPr>
                <w:rFonts w:ascii="Fira Sans" w:hAnsi="Fira Sans" w:cs="Arial"/>
                <w:color w:val="000000"/>
                <w:sz w:val="16"/>
                <w:szCs w:val="16"/>
                <w:lang w:val="en-GB"/>
              </w:rPr>
            </w:pPr>
            <w:r>
              <w:rPr>
                <w:rFonts w:ascii="Fira Sans" w:hAnsi="Fira Sans" w:cs="Arial"/>
                <w:color w:val="000000"/>
                <w:sz w:val="16"/>
                <w:szCs w:val="16"/>
                <w:lang w:val="en-GB"/>
              </w:rPr>
              <w:t>01</w:t>
            </w:r>
            <w:r w:rsidR="00B34EB8" w:rsidRPr="0062060F">
              <w:rPr>
                <w:rFonts w:ascii="Fira Sans" w:hAnsi="Fira Sans" w:cs="Arial"/>
                <w:color w:val="000000"/>
                <w:sz w:val="16"/>
                <w:szCs w:val="16"/>
                <w:lang w:val="en-GB"/>
              </w:rPr>
              <w:t>–</w:t>
            </w:r>
            <w:r w:rsidR="007E7555">
              <w:rPr>
                <w:rFonts w:ascii="Fira Sans" w:hAnsi="Fira Sans" w:cs="Arial"/>
                <w:color w:val="000000"/>
                <w:sz w:val="16"/>
                <w:szCs w:val="16"/>
                <w:lang w:val="en-GB"/>
              </w:rPr>
              <w:t>0</w:t>
            </w:r>
            <w:r w:rsidR="0071203C">
              <w:rPr>
                <w:rFonts w:ascii="Fira Sans" w:hAnsi="Fira Sans" w:cs="Arial"/>
                <w:color w:val="000000"/>
                <w:sz w:val="16"/>
                <w:szCs w:val="16"/>
                <w:lang w:val="en-GB"/>
              </w:rPr>
              <w:t>7</w:t>
            </w:r>
            <w:r w:rsidR="00B34EB8" w:rsidRPr="0062060F">
              <w:rPr>
                <w:rFonts w:ascii="Fira Sans" w:hAnsi="Fira Sans" w:cs="Arial"/>
                <w:color w:val="000000"/>
                <w:sz w:val="16"/>
                <w:szCs w:val="16"/>
                <w:lang w:val="en-GB"/>
              </w:rPr>
              <w:t xml:space="preserve"> 202</w:t>
            </w:r>
            <w:r>
              <w:rPr>
                <w:rFonts w:ascii="Fira Sans" w:hAnsi="Fira Sans" w:cs="Arial"/>
                <w:color w:val="000000"/>
                <w:sz w:val="16"/>
                <w:szCs w:val="16"/>
                <w:lang w:val="en-GB"/>
              </w:rPr>
              <w:t>2</w:t>
            </w:r>
          </w:p>
        </w:tc>
      </w:tr>
      <w:tr w:rsidR="00B34EB8" w:rsidRPr="000745C1" w:rsidTr="001E06C6">
        <w:trPr>
          <w:trHeight w:val="791"/>
          <w:jc w:val="center"/>
        </w:trPr>
        <w:tc>
          <w:tcPr>
            <w:tcW w:w="2268" w:type="dxa"/>
            <w:vMerge/>
            <w:tcBorders>
              <w:bottom w:val="single" w:sz="12" w:space="0" w:color="001D77"/>
              <w:right w:val="single" w:sz="4" w:space="0" w:color="001D77"/>
            </w:tcBorders>
            <w:shd w:val="clear" w:color="auto" w:fill="auto"/>
            <w:vAlign w:val="center"/>
          </w:tcPr>
          <w:p w:rsidR="00B34EB8" w:rsidRPr="0062060F" w:rsidRDefault="00B34EB8" w:rsidP="001E06C6">
            <w:pPr>
              <w:pStyle w:val="Nagwek1"/>
              <w:tabs>
                <w:tab w:val="right" w:leader="dot" w:pos="4139"/>
              </w:tabs>
              <w:jc w:val="center"/>
              <w:rPr>
                <w:rFonts w:ascii="Fira Sans" w:hAnsi="Fira Sans" w:cs="Arial"/>
                <w:color w:val="000000"/>
                <w:sz w:val="16"/>
                <w:szCs w:val="16"/>
                <w:lang w:val="en-GB"/>
              </w:rPr>
            </w:pPr>
          </w:p>
        </w:tc>
        <w:tc>
          <w:tcPr>
            <w:tcW w:w="1276" w:type="dxa"/>
            <w:tcBorders>
              <w:top w:val="single" w:sz="4" w:space="0" w:color="001D77"/>
              <w:left w:val="single" w:sz="4" w:space="0" w:color="001D77"/>
              <w:bottom w:val="single" w:sz="12" w:space="0" w:color="001D77"/>
              <w:right w:val="single" w:sz="4" w:space="0" w:color="001D77"/>
            </w:tcBorders>
            <w:shd w:val="clear" w:color="auto" w:fill="auto"/>
            <w:vAlign w:val="center"/>
          </w:tcPr>
          <w:p w:rsidR="00B34EB8" w:rsidRPr="0062060F" w:rsidRDefault="00B34EB8" w:rsidP="001E06C6">
            <w:pPr>
              <w:pStyle w:val="Nagwek1"/>
              <w:tabs>
                <w:tab w:val="right" w:leader="dot" w:pos="4139"/>
              </w:tabs>
              <w:jc w:val="center"/>
              <w:rPr>
                <w:rFonts w:ascii="Fira Sans" w:hAnsi="Fira Sans" w:cs="Arial"/>
                <w:color w:val="000000"/>
                <w:sz w:val="16"/>
                <w:szCs w:val="16"/>
                <w:lang w:val="en-GB"/>
              </w:rPr>
            </w:pPr>
            <w:r w:rsidRPr="0062060F">
              <w:rPr>
                <w:rFonts w:ascii="Fira Sans" w:hAnsi="Fira Sans" w:cs="Arial"/>
                <w:color w:val="000000"/>
                <w:sz w:val="16"/>
                <w:szCs w:val="16"/>
                <w:lang w:val="en-GB"/>
              </w:rPr>
              <w:t>in absolute</w:t>
            </w:r>
            <w:r w:rsidRPr="0062060F">
              <w:rPr>
                <w:rFonts w:ascii="Fira Sans" w:hAnsi="Fira Sans" w:cs="Arial"/>
                <w:color w:val="000000"/>
                <w:sz w:val="16"/>
                <w:szCs w:val="16"/>
                <w:lang w:val="en-GB"/>
              </w:rPr>
              <w:br/>
              <w:t>numbers</w:t>
            </w:r>
          </w:p>
        </w:tc>
        <w:tc>
          <w:tcPr>
            <w:tcW w:w="1134" w:type="dxa"/>
            <w:tcBorders>
              <w:top w:val="single" w:sz="4" w:space="0" w:color="001D77"/>
              <w:left w:val="single" w:sz="4" w:space="0" w:color="001D77"/>
              <w:bottom w:val="single" w:sz="12" w:space="0" w:color="001D77"/>
              <w:right w:val="single" w:sz="4" w:space="0" w:color="001D77"/>
            </w:tcBorders>
            <w:shd w:val="clear" w:color="auto" w:fill="auto"/>
            <w:vAlign w:val="center"/>
          </w:tcPr>
          <w:p w:rsidR="00B34EB8" w:rsidRPr="0062060F" w:rsidRDefault="00760370" w:rsidP="007E7555">
            <w:pPr>
              <w:pStyle w:val="Nagwek1"/>
              <w:tabs>
                <w:tab w:val="right" w:leader="dot" w:pos="4139"/>
              </w:tabs>
              <w:jc w:val="center"/>
              <w:rPr>
                <w:rFonts w:ascii="Fira Sans" w:hAnsi="Fira Sans" w:cs="Arial"/>
                <w:color w:val="000000"/>
                <w:sz w:val="16"/>
                <w:szCs w:val="16"/>
                <w:lang w:val="en-GB"/>
              </w:rPr>
            </w:pPr>
            <w:r>
              <w:rPr>
                <w:rFonts w:ascii="Fira Sans" w:hAnsi="Fira Sans" w:cs="Arial"/>
                <w:color w:val="000000"/>
                <w:sz w:val="16"/>
                <w:szCs w:val="16"/>
                <w:lang w:val="en-GB"/>
              </w:rPr>
              <w:t>0</w:t>
            </w:r>
            <w:r w:rsidR="0071203C">
              <w:rPr>
                <w:rFonts w:ascii="Fira Sans" w:hAnsi="Fira Sans" w:cs="Arial"/>
                <w:color w:val="000000"/>
                <w:sz w:val="16"/>
                <w:szCs w:val="16"/>
                <w:lang w:val="en-GB"/>
              </w:rPr>
              <w:t>6</w:t>
            </w:r>
            <w:r w:rsidR="00B34EB8">
              <w:rPr>
                <w:rFonts w:ascii="Fira Sans" w:hAnsi="Fira Sans" w:cs="Arial"/>
                <w:color w:val="000000"/>
                <w:sz w:val="16"/>
                <w:szCs w:val="16"/>
                <w:lang w:val="en-GB"/>
              </w:rPr>
              <w:t xml:space="preserve"> </w:t>
            </w:r>
            <w:r w:rsidR="00B34EB8" w:rsidRPr="0062060F">
              <w:rPr>
                <w:rFonts w:ascii="Fira Sans" w:hAnsi="Fira Sans" w:cs="Arial"/>
                <w:color w:val="000000"/>
                <w:sz w:val="16"/>
                <w:szCs w:val="16"/>
                <w:lang w:val="en-GB"/>
              </w:rPr>
              <w:t>202</w:t>
            </w:r>
            <w:r>
              <w:rPr>
                <w:rFonts w:ascii="Fira Sans" w:hAnsi="Fira Sans" w:cs="Arial"/>
                <w:color w:val="000000"/>
                <w:sz w:val="16"/>
                <w:szCs w:val="16"/>
                <w:lang w:val="en-GB"/>
              </w:rPr>
              <w:t>2</w:t>
            </w:r>
            <w:r w:rsidR="00B34EB8" w:rsidRPr="0062060F">
              <w:rPr>
                <w:rFonts w:ascii="Fira Sans" w:hAnsi="Fira Sans" w:cs="Arial"/>
                <w:color w:val="000000"/>
                <w:sz w:val="16"/>
                <w:szCs w:val="16"/>
                <w:lang w:val="en-GB"/>
              </w:rPr>
              <w:t>=</w:t>
            </w:r>
            <w:r w:rsidR="00B34EB8">
              <w:rPr>
                <w:rFonts w:ascii="Fira Sans" w:hAnsi="Fira Sans" w:cs="Arial"/>
                <w:color w:val="000000"/>
                <w:sz w:val="16"/>
                <w:szCs w:val="16"/>
                <w:lang w:val="en-GB"/>
              </w:rPr>
              <w:br/>
              <w:t>=</w:t>
            </w:r>
            <w:r w:rsidR="00B34EB8" w:rsidRPr="0062060F">
              <w:rPr>
                <w:rFonts w:ascii="Fira Sans" w:hAnsi="Fira Sans" w:cs="Arial"/>
                <w:color w:val="000000"/>
                <w:sz w:val="16"/>
                <w:szCs w:val="16"/>
                <w:lang w:val="en-GB"/>
              </w:rPr>
              <w:t>100</w:t>
            </w:r>
          </w:p>
        </w:tc>
        <w:tc>
          <w:tcPr>
            <w:tcW w:w="1134" w:type="dxa"/>
            <w:tcBorders>
              <w:top w:val="single" w:sz="4" w:space="0" w:color="001D77"/>
              <w:left w:val="single" w:sz="4" w:space="0" w:color="001D77"/>
              <w:bottom w:val="single" w:sz="12" w:space="0" w:color="001D77"/>
              <w:right w:val="single" w:sz="4" w:space="0" w:color="001D77"/>
            </w:tcBorders>
            <w:shd w:val="clear" w:color="auto" w:fill="auto"/>
            <w:vAlign w:val="center"/>
          </w:tcPr>
          <w:p w:rsidR="00B34EB8" w:rsidRPr="0062060F" w:rsidRDefault="00760370" w:rsidP="0071203C">
            <w:pPr>
              <w:pStyle w:val="Nagwek1"/>
              <w:tabs>
                <w:tab w:val="right" w:leader="dot" w:pos="4139"/>
              </w:tabs>
              <w:jc w:val="center"/>
              <w:rPr>
                <w:rFonts w:ascii="Fira Sans" w:hAnsi="Fira Sans" w:cs="Arial"/>
                <w:color w:val="000000"/>
                <w:sz w:val="16"/>
                <w:szCs w:val="16"/>
                <w:lang w:val="en-GB"/>
              </w:rPr>
            </w:pPr>
            <w:r>
              <w:rPr>
                <w:rFonts w:ascii="Fira Sans" w:hAnsi="Fira Sans" w:cs="Arial"/>
                <w:color w:val="000000"/>
                <w:sz w:val="16"/>
                <w:szCs w:val="16"/>
                <w:lang w:val="en-GB"/>
              </w:rPr>
              <w:t>0</w:t>
            </w:r>
            <w:r w:rsidR="0071203C">
              <w:rPr>
                <w:rFonts w:ascii="Fira Sans" w:hAnsi="Fira Sans" w:cs="Arial"/>
                <w:color w:val="000000"/>
                <w:sz w:val="16"/>
                <w:szCs w:val="16"/>
                <w:lang w:val="en-GB"/>
              </w:rPr>
              <w:t>7</w:t>
            </w:r>
            <w:r w:rsidR="00B34EB8">
              <w:rPr>
                <w:rFonts w:ascii="Fira Sans" w:hAnsi="Fira Sans" w:cs="Arial"/>
                <w:color w:val="000000"/>
                <w:sz w:val="16"/>
                <w:szCs w:val="16"/>
                <w:lang w:val="en-GB"/>
              </w:rPr>
              <w:t xml:space="preserve"> </w:t>
            </w:r>
            <w:r w:rsidR="00B34EB8" w:rsidRPr="0062060F">
              <w:rPr>
                <w:rFonts w:ascii="Fira Sans" w:hAnsi="Fira Sans" w:cs="Arial"/>
                <w:color w:val="000000"/>
                <w:sz w:val="16"/>
                <w:szCs w:val="16"/>
                <w:lang w:val="en-GB"/>
              </w:rPr>
              <w:t>202</w:t>
            </w:r>
            <w:r>
              <w:rPr>
                <w:rFonts w:ascii="Fira Sans" w:hAnsi="Fira Sans" w:cs="Arial"/>
                <w:color w:val="000000"/>
                <w:sz w:val="16"/>
                <w:szCs w:val="16"/>
                <w:lang w:val="en-GB"/>
              </w:rPr>
              <w:t>1</w:t>
            </w:r>
            <w:r w:rsidR="00B34EB8" w:rsidRPr="0062060F">
              <w:rPr>
                <w:rFonts w:ascii="Fira Sans" w:hAnsi="Fira Sans" w:cs="Arial"/>
                <w:color w:val="000000"/>
                <w:sz w:val="16"/>
                <w:szCs w:val="16"/>
                <w:lang w:val="en-GB"/>
              </w:rPr>
              <w:t>=</w:t>
            </w:r>
            <w:r w:rsidR="00B34EB8">
              <w:rPr>
                <w:rFonts w:ascii="Fira Sans" w:hAnsi="Fira Sans" w:cs="Arial"/>
                <w:color w:val="000000"/>
                <w:sz w:val="16"/>
                <w:szCs w:val="16"/>
                <w:lang w:val="en-GB"/>
              </w:rPr>
              <w:br/>
              <w:t>=1</w:t>
            </w:r>
            <w:r w:rsidR="00B34EB8" w:rsidRPr="0062060F">
              <w:rPr>
                <w:rFonts w:ascii="Fira Sans" w:hAnsi="Fira Sans" w:cs="Arial"/>
                <w:color w:val="000000"/>
                <w:sz w:val="16"/>
                <w:szCs w:val="16"/>
                <w:lang w:val="en-GB"/>
              </w:rPr>
              <w:t>00</w:t>
            </w:r>
          </w:p>
        </w:tc>
        <w:tc>
          <w:tcPr>
            <w:tcW w:w="1276" w:type="dxa"/>
            <w:tcBorders>
              <w:top w:val="single" w:sz="4" w:space="0" w:color="001D77"/>
              <w:left w:val="single" w:sz="4" w:space="0" w:color="001D77"/>
              <w:bottom w:val="single" w:sz="12" w:space="0" w:color="001D77"/>
            </w:tcBorders>
            <w:shd w:val="clear" w:color="auto" w:fill="auto"/>
            <w:vAlign w:val="center"/>
          </w:tcPr>
          <w:p w:rsidR="00B34EB8" w:rsidRPr="0062060F" w:rsidRDefault="00B34EB8" w:rsidP="001E06C6">
            <w:pPr>
              <w:pStyle w:val="Nagwek1"/>
              <w:tabs>
                <w:tab w:val="right" w:leader="dot" w:pos="4139"/>
              </w:tabs>
              <w:jc w:val="center"/>
              <w:rPr>
                <w:rFonts w:ascii="Fira Sans" w:hAnsi="Fira Sans" w:cs="Arial"/>
                <w:color w:val="000000"/>
                <w:sz w:val="16"/>
                <w:szCs w:val="16"/>
                <w:lang w:val="en-GB"/>
              </w:rPr>
            </w:pPr>
            <w:r w:rsidRPr="0062060F">
              <w:rPr>
                <w:rFonts w:ascii="Fira Sans" w:hAnsi="Fira Sans" w:cs="Arial"/>
                <w:color w:val="000000"/>
                <w:sz w:val="16"/>
                <w:szCs w:val="16"/>
                <w:lang w:val="en-GB"/>
              </w:rPr>
              <w:t>in absolute numbers</w:t>
            </w:r>
          </w:p>
        </w:tc>
        <w:tc>
          <w:tcPr>
            <w:tcW w:w="1134" w:type="dxa"/>
            <w:tcBorders>
              <w:top w:val="single" w:sz="4" w:space="0" w:color="001D77"/>
              <w:left w:val="single" w:sz="4" w:space="0" w:color="001D77"/>
              <w:bottom w:val="single" w:sz="12" w:space="0" w:color="001D77"/>
            </w:tcBorders>
          </w:tcPr>
          <w:p w:rsidR="00B34EB8" w:rsidRPr="0062060F" w:rsidRDefault="00760370" w:rsidP="0071203C">
            <w:pPr>
              <w:pStyle w:val="Nagwek1"/>
              <w:tabs>
                <w:tab w:val="right" w:leader="dot" w:pos="4139"/>
              </w:tabs>
              <w:jc w:val="center"/>
              <w:rPr>
                <w:rFonts w:ascii="Fira Sans" w:hAnsi="Fira Sans" w:cs="Arial"/>
                <w:color w:val="000000"/>
                <w:sz w:val="16"/>
                <w:szCs w:val="16"/>
                <w:lang w:val="en-GB"/>
              </w:rPr>
            </w:pPr>
            <w:r>
              <w:rPr>
                <w:rFonts w:ascii="Fira Sans" w:hAnsi="Fira Sans" w:cs="Arial"/>
                <w:color w:val="000000"/>
                <w:sz w:val="16"/>
                <w:szCs w:val="16"/>
                <w:lang w:val="en-GB"/>
              </w:rPr>
              <w:t>0</w:t>
            </w:r>
            <w:r w:rsidR="00B34EB8">
              <w:rPr>
                <w:rFonts w:ascii="Fira Sans" w:hAnsi="Fira Sans" w:cs="Arial"/>
                <w:color w:val="000000"/>
                <w:sz w:val="16"/>
                <w:szCs w:val="16"/>
                <w:lang w:val="en-GB"/>
              </w:rPr>
              <w:t>1</w:t>
            </w:r>
            <w:r w:rsidR="00B34EB8" w:rsidRPr="0062060F">
              <w:rPr>
                <w:rFonts w:ascii="Fira Sans" w:hAnsi="Fira Sans" w:cs="Arial"/>
                <w:color w:val="000000"/>
                <w:sz w:val="16"/>
                <w:szCs w:val="16"/>
                <w:lang w:val="en-GB"/>
              </w:rPr>
              <w:t>–</w:t>
            </w:r>
            <w:r>
              <w:rPr>
                <w:rFonts w:ascii="Fira Sans" w:hAnsi="Fira Sans" w:cs="Arial"/>
                <w:color w:val="000000"/>
                <w:sz w:val="16"/>
                <w:szCs w:val="16"/>
                <w:lang w:val="en-GB"/>
              </w:rPr>
              <w:t>0</w:t>
            </w:r>
            <w:r w:rsidR="0071203C">
              <w:rPr>
                <w:rFonts w:ascii="Fira Sans" w:hAnsi="Fira Sans" w:cs="Arial"/>
                <w:color w:val="000000"/>
                <w:sz w:val="16"/>
                <w:szCs w:val="16"/>
                <w:lang w:val="en-GB"/>
              </w:rPr>
              <w:t>7</w:t>
            </w:r>
            <w:r w:rsidR="00D214D0">
              <w:rPr>
                <w:rFonts w:ascii="Fira Sans" w:hAnsi="Fira Sans" w:cs="Arial"/>
                <w:color w:val="000000"/>
                <w:sz w:val="16"/>
                <w:szCs w:val="16"/>
                <w:lang w:val="en-GB"/>
              </w:rPr>
              <w:t xml:space="preserve"> </w:t>
            </w:r>
            <w:r w:rsidR="00B34EB8" w:rsidRPr="0062060F">
              <w:rPr>
                <w:rFonts w:ascii="Fira Sans" w:hAnsi="Fira Sans" w:cs="Arial"/>
                <w:color w:val="000000"/>
                <w:sz w:val="16"/>
                <w:szCs w:val="16"/>
                <w:lang w:val="en-GB"/>
              </w:rPr>
              <w:t>202</w:t>
            </w:r>
            <w:r>
              <w:rPr>
                <w:rFonts w:ascii="Fira Sans" w:hAnsi="Fira Sans" w:cs="Arial"/>
                <w:color w:val="000000"/>
                <w:sz w:val="16"/>
                <w:szCs w:val="16"/>
                <w:lang w:val="en-GB"/>
              </w:rPr>
              <w:t>1</w:t>
            </w:r>
            <w:r w:rsidR="00B34EB8" w:rsidRPr="0062060F">
              <w:rPr>
                <w:rFonts w:ascii="Fira Sans" w:hAnsi="Fira Sans" w:cs="Arial"/>
                <w:color w:val="000000"/>
                <w:sz w:val="16"/>
                <w:szCs w:val="16"/>
                <w:lang w:val="en-GB"/>
              </w:rPr>
              <w:t>=</w:t>
            </w:r>
            <w:r w:rsidR="00B34EB8">
              <w:rPr>
                <w:rFonts w:ascii="Fira Sans" w:hAnsi="Fira Sans" w:cs="Arial"/>
                <w:color w:val="000000"/>
                <w:sz w:val="16"/>
                <w:szCs w:val="16"/>
                <w:lang w:val="en-GB"/>
              </w:rPr>
              <w:br/>
              <w:t>=</w:t>
            </w:r>
            <w:r w:rsidR="00B34EB8" w:rsidRPr="0062060F">
              <w:rPr>
                <w:rFonts w:ascii="Fira Sans" w:hAnsi="Fira Sans" w:cs="Arial"/>
                <w:color w:val="000000"/>
                <w:sz w:val="16"/>
                <w:szCs w:val="16"/>
                <w:lang w:val="en-GB"/>
              </w:rPr>
              <w:t>100</w:t>
            </w:r>
          </w:p>
        </w:tc>
      </w:tr>
      <w:tr w:rsidR="0071203C" w:rsidRPr="000745C1" w:rsidTr="001E06C6">
        <w:trPr>
          <w:trHeight w:val="574"/>
          <w:jc w:val="center"/>
        </w:trPr>
        <w:tc>
          <w:tcPr>
            <w:tcW w:w="2268" w:type="dxa"/>
            <w:tcBorders>
              <w:top w:val="single" w:sz="12" w:space="0" w:color="001D77"/>
              <w:bottom w:val="single" w:sz="4" w:space="0" w:color="001D77"/>
              <w:right w:val="single" w:sz="4" w:space="0" w:color="001D77"/>
            </w:tcBorders>
            <w:shd w:val="clear" w:color="auto" w:fill="auto"/>
            <w:vAlign w:val="center"/>
          </w:tcPr>
          <w:p w:rsidR="0071203C" w:rsidRPr="0062060F" w:rsidRDefault="0071203C" w:rsidP="009166F3">
            <w:pPr>
              <w:pStyle w:val="Nagwek1"/>
              <w:tabs>
                <w:tab w:val="left" w:pos="2670"/>
                <w:tab w:val="right" w:leader="dot" w:pos="4139"/>
              </w:tabs>
              <w:spacing w:before="0" w:after="0" w:line="240" w:lineRule="exact"/>
              <w:rPr>
                <w:rFonts w:ascii="Fira Sans" w:hAnsi="Fira Sans" w:cs="Arial"/>
                <w:color w:val="000000"/>
                <w:sz w:val="16"/>
                <w:szCs w:val="16"/>
                <w:lang w:val="en-GB"/>
              </w:rPr>
            </w:pPr>
            <w:r w:rsidRPr="0062060F">
              <w:rPr>
                <w:rFonts w:ascii="Fira Sans" w:hAnsi="Fira Sans"/>
                <w:color w:val="000000"/>
                <w:sz w:val="16"/>
                <w:szCs w:val="16"/>
                <w:lang w:val="en-GB"/>
              </w:rPr>
              <w:t xml:space="preserve">Average paid employment </w:t>
            </w:r>
            <w:r w:rsidRPr="0062060F">
              <w:rPr>
                <w:rFonts w:ascii="Fira Sans" w:hAnsi="Fira Sans"/>
                <w:color w:val="000000"/>
                <w:sz w:val="16"/>
                <w:szCs w:val="16"/>
                <w:lang w:val="en-GB"/>
              </w:rPr>
              <w:br/>
              <w:t>in thousand</w:t>
            </w:r>
            <w:r>
              <w:rPr>
                <w:rFonts w:ascii="Fira Sans" w:hAnsi="Fira Sans"/>
                <w:color w:val="000000"/>
                <w:sz w:val="16"/>
                <w:szCs w:val="16"/>
                <w:lang w:val="en-GB"/>
              </w:rPr>
              <w:t xml:space="preserve"> full-time equivalents</w:t>
            </w:r>
          </w:p>
        </w:tc>
        <w:tc>
          <w:tcPr>
            <w:tcW w:w="1276" w:type="dxa"/>
            <w:tcBorders>
              <w:top w:val="single" w:sz="12" w:space="0" w:color="001D77"/>
              <w:left w:val="single" w:sz="4" w:space="0" w:color="001D77"/>
              <w:bottom w:val="single" w:sz="4" w:space="0" w:color="001D77"/>
              <w:right w:val="single" w:sz="4" w:space="0" w:color="001D77"/>
            </w:tcBorders>
            <w:shd w:val="clear" w:color="auto" w:fill="auto"/>
            <w:vAlign w:val="center"/>
          </w:tcPr>
          <w:p w:rsidR="0071203C" w:rsidRPr="00CC690C" w:rsidRDefault="0071203C" w:rsidP="00CE1565">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6508.3</w:t>
            </w:r>
          </w:p>
        </w:tc>
        <w:tc>
          <w:tcPr>
            <w:tcW w:w="1134" w:type="dxa"/>
            <w:tcBorders>
              <w:top w:val="single" w:sz="12" w:space="0" w:color="001D77"/>
              <w:left w:val="single" w:sz="4" w:space="0" w:color="001D77"/>
              <w:bottom w:val="single" w:sz="4" w:space="0" w:color="001D77"/>
              <w:right w:val="single" w:sz="4" w:space="0" w:color="001D77"/>
            </w:tcBorders>
            <w:shd w:val="clear" w:color="auto" w:fill="auto"/>
            <w:vAlign w:val="center"/>
          </w:tcPr>
          <w:p w:rsidR="0071203C" w:rsidRPr="002E7CC3" w:rsidRDefault="0071203C" w:rsidP="00CE1565">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100.2</w:t>
            </w:r>
          </w:p>
        </w:tc>
        <w:tc>
          <w:tcPr>
            <w:tcW w:w="1134" w:type="dxa"/>
            <w:tcBorders>
              <w:top w:val="single" w:sz="12" w:space="0" w:color="001D77"/>
              <w:left w:val="single" w:sz="4" w:space="0" w:color="001D77"/>
              <w:bottom w:val="single" w:sz="4" w:space="0" w:color="001D77"/>
              <w:right w:val="single" w:sz="4" w:space="0" w:color="001D77"/>
            </w:tcBorders>
            <w:shd w:val="clear" w:color="auto" w:fill="auto"/>
            <w:vAlign w:val="center"/>
          </w:tcPr>
          <w:p w:rsidR="0071203C" w:rsidRPr="00CC690C" w:rsidRDefault="0071203C" w:rsidP="00CE1565">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102.3</w:t>
            </w:r>
          </w:p>
        </w:tc>
        <w:tc>
          <w:tcPr>
            <w:tcW w:w="1276" w:type="dxa"/>
            <w:tcBorders>
              <w:top w:val="single" w:sz="12" w:space="0" w:color="001D77"/>
              <w:left w:val="single" w:sz="4" w:space="0" w:color="001D77"/>
              <w:bottom w:val="single" w:sz="4" w:space="0" w:color="001D77"/>
            </w:tcBorders>
            <w:shd w:val="clear" w:color="auto" w:fill="auto"/>
            <w:vAlign w:val="center"/>
          </w:tcPr>
          <w:p w:rsidR="0071203C" w:rsidRPr="00CC690C" w:rsidRDefault="0071203C" w:rsidP="00CE1565">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6496.4</w:t>
            </w:r>
          </w:p>
        </w:tc>
        <w:tc>
          <w:tcPr>
            <w:tcW w:w="1134" w:type="dxa"/>
            <w:tcBorders>
              <w:top w:val="single" w:sz="12" w:space="0" w:color="001D77"/>
              <w:left w:val="single" w:sz="4" w:space="0" w:color="001D77"/>
              <w:bottom w:val="single" w:sz="4" w:space="0" w:color="001D77"/>
            </w:tcBorders>
            <w:vAlign w:val="center"/>
          </w:tcPr>
          <w:p w:rsidR="0071203C" w:rsidRPr="00CC690C" w:rsidRDefault="0071203C" w:rsidP="00CE1565">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102.5</w:t>
            </w:r>
          </w:p>
        </w:tc>
      </w:tr>
      <w:tr w:rsidR="0071203C" w:rsidRPr="0062060F" w:rsidTr="001E06C6">
        <w:trPr>
          <w:trHeight w:val="651"/>
          <w:jc w:val="center"/>
        </w:trPr>
        <w:tc>
          <w:tcPr>
            <w:tcW w:w="2268" w:type="dxa"/>
            <w:tcBorders>
              <w:top w:val="single" w:sz="4" w:space="0" w:color="001D77"/>
              <w:bottom w:val="single" w:sz="4" w:space="0" w:color="001D77"/>
              <w:right w:val="single" w:sz="4" w:space="0" w:color="001D77"/>
            </w:tcBorders>
            <w:shd w:val="clear" w:color="auto" w:fill="auto"/>
            <w:vAlign w:val="center"/>
          </w:tcPr>
          <w:p w:rsidR="0071203C" w:rsidRPr="0062060F" w:rsidRDefault="0071203C" w:rsidP="001E06C6">
            <w:pPr>
              <w:pStyle w:val="Nagwek1"/>
              <w:tabs>
                <w:tab w:val="right" w:leader="dot" w:pos="4139"/>
              </w:tabs>
              <w:spacing w:before="0" w:after="0" w:line="240" w:lineRule="exact"/>
              <w:rPr>
                <w:rFonts w:ascii="Fira Sans" w:hAnsi="Fira Sans" w:cs="Arial"/>
                <w:color w:val="000000"/>
                <w:sz w:val="16"/>
                <w:szCs w:val="16"/>
                <w:lang w:val="en-GB"/>
              </w:rPr>
            </w:pPr>
            <w:r w:rsidRPr="0062060F">
              <w:rPr>
                <w:rFonts w:ascii="Fira Sans" w:hAnsi="Fira Sans"/>
                <w:color w:val="000000"/>
                <w:sz w:val="16"/>
                <w:szCs w:val="16"/>
                <w:lang w:val="en-GB"/>
              </w:rPr>
              <w:t>Average</w:t>
            </w:r>
            <w:r w:rsidRPr="0062060F">
              <w:rPr>
                <w:rFonts w:ascii="Fira Sans" w:hAnsi="Fira Sans" w:cs="Arial"/>
                <w:color w:val="000000"/>
                <w:sz w:val="16"/>
                <w:szCs w:val="16"/>
                <w:lang w:val="en-GB"/>
              </w:rPr>
              <w:t xml:space="preserve"> gross wages and salaries total in PLN</w:t>
            </w:r>
          </w:p>
        </w:tc>
        <w:tc>
          <w:tcPr>
            <w:tcW w:w="1276" w:type="dxa"/>
            <w:tcBorders>
              <w:top w:val="single" w:sz="4" w:space="0" w:color="001D77"/>
              <w:left w:val="single" w:sz="4" w:space="0" w:color="001D77"/>
              <w:bottom w:val="single" w:sz="4" w:space="0" w:color="001D77"/>
              <w:right w:val="single" w:sz="4" w:space="0" w:color="001D77"/>
            </w:tcBorders>
            <w:shd w:val="clear" w:color="auto" w:fill="auto"/>
            <w:vAlign w:val="center"/>
          </w:tcPr>
          <w:p w:rsidR="0071203C" w:rsidRPr="00CC690C" w:rsidRDefault="0071203C" w:rsidP="00CE1565">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6778.63</w:t>
            </w:r>
          </w:p>
        </w:tc>
        <w:tc>
          <w:tcPr>
            <w:tcW w:w="1134" w:type="dxa"/>
            <w:tcBorders>
              <w:top w:val="single" w:sz="4" w:space="0" w:color="001D77"/>
              <w:left w:val="single" w:sz="4" w:space="0" w:color="001D77"/>
              <w:bottom w:val="single" w:sz="4" w:space="0" w:color="001D77"/>
              <w:right w:val="single" w:sz="4" w:space="0" w:color="001D77"/>
            </w:tcBorders>
            <w:shd w:val="clear" w:color="auto" w:fill="auto"/>
            <w:vAlign w:val="center"/>
          </w:tcPr>
          <w:p w:rsidR="0071203C" w:rsidRPr="00CC690C" w:rsidRDefault="0071203C" w:rsidP="00CE1565">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103.4</w:t>
            </w:r>
          </w:p>
        </w:tc>
        <w:tc>
          <w:tcPr>
            <w:tcW w:w="1134" w:type="dxa"/>
            <w:tcBorders>
              <w:top w:val="single" w:sz="4" w:space="0" w:color="001D77"/>
              <w:left w:val="single" w:sz="4" w:space="0" w:color="001D77"/>
              <w:bottom w:val="single" w:sz="4" w:space="0" w:color="001D77"/>
              <w:right w:val="single" w:sz="4" w:space="0" w:color="001D77"/>
            </w:tcBorders>
            <w:shd w:val="clear" w:color="auto" w:fill="auto"/>
            <w:vAlign w:val="center"/>
          </w:tcPr>
          <w:p w:rsidR="0071203C" w:rsidRPr="00CC690C" w:rsidRDefault="0071203C" w:rsidP="00CE1565">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115.8</w:t>
            </w:r>
          </w:p>
        </w:tc>
        <w:tc>
          <w:tcPr>
            <w:tcW w:w="1276" w:type="dxa"/>
            <w:tcBorders>
              <w:top w:val="single" w:sz="4" w:space="0" w:color="001D77"/>
              <w:left w:val="single" w:sz="4" w:space="0" w:color="001D77"/>
              <w:bottom w:val="single" w:sz="4" w:space="0" w:color="001D77"/>
            </w:tcBorders>
            <w:shd w:val="clear" w:color="auto" w:fill="auto"/>
            <w:vAlign w:val="center"/>
          </w:tcPr>
          <w:p w:rsidR="0071203C" w:rsidRPr="00CC690C" w:rsidRDefault="0071203C" w:rsidP="00CE1565">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6507.88</w:t>
            </w:r>
          </w:p>
        </w:tc>
        <w:tc>
          <w:tcPr>
            <w:tcW w:w="1134" w:type="dxa"/>
            <w:tcBorders>
              <w:top w:val="single" w:sz="4" w:space="0" w:color="001D77"/>
              <w:left w:val="single" w:sz="4" w:space="0" w:color="001D77"/>
              <w:bottom w:val="single" w:sz="4" w:space="0" w:color="001D77"/>
            </w:tcBorders>
            <w:vAlign w:val="center"/>
          </w:tcPr>
          <w:p w:rsidR="0071203C" w:rsidRPr="00CC690C" w:rsidRDefault="0071203C" w:rsidP="00CE1565">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113.2</w:t>
            </w:r>
          </w:p>
        </w:tc>
      </w:tr>
      <w:tr w:rsidR="0071203C" w:rsidRPr="0062060F" w:rsidTr="001E06C6">
        <w:trPr>
          <w:trHeight w:val="760"/>
          <w:jc w:val="center"/>
        </w:trPr>
        <w:tc>
          <w:tcPr>
            <w:tcW w:w="2268" w:type="dxa"/>
            <w:tcBorders>
              <w:top w:val="single" w:sz="4" w:space="0" w:color="001D77"/>
              <w:right w:val="single" w:sz="4" w:space="0" w:color="001D77"/>
            </w:tcBorders>
            <w:shd w:val="clear" w:color="auto" w:fill="auto"/>
            <w:vAlign w:val="center"/>
          </w:tcPr>
          <w:p w:rsidR="0071203C" w:rsidRPr="0062060F" w:rsidRDefault="0071203C" w:rsidP="001E06C6">
            <w:pPr>
              <w:pStyle w:val="Nagwek1"/>
              <w:tabs>
                <w:tab w:val="right" w:leader="dot" w:pos="4139"/>
              </w:tabs>
              <w:spacing w:before="0" w:after="0" w:line="240" w:lineRule="exact"/>
              <w:ind w:left="227"/>
              <w:rPr>
                <w:rFonts w:ascii="Fira Sans" w:hAnsi="Fira Sans" w:cs="Arial"/>
                <w:color w:val="000000"/>
                <w:sz w:val="16"/>
                <w:szCs w:val="16"/>
                <w:lang w:val="en-GB"/>
              </w:rPr>
            </w:pPr>
            <w:r w:rsidRPr="0062060F">
              <w:rPr>
                <w:rFonts w:ascii="Fira Sans" w:hAnsi="Fira Sans" w:cs="Arial"/>
                <w:color w:val="000000"/>
                <w:sz w:val="16"/>
                <w:szCs w:val="16"/>
                <w:lang w:val="en-GB"/>
              </w:rPr>
              <w:t xml:space="preserve">of which excluding payments from profit </w:t>
            </w:r>
          </w:p>
        </w:tc>
        <w:tc>
          <w:tcPr>
            <w:tcW w:w="1276" w:type="dxa"/>
            <w:tcBorders>
              <w:top w:val="single" w:sz="4" w:space="0" w:color="001D77"/>
              <w:left w:val="single" w:sz="4" w:space="0" w:color="001D77"/>
              <w:right w:val="single" w:sz="4" w:space="0" w:color="001D77"/>
            </w:tcBorders>
            <w:shd w:val="clear" w:color="auto" w:fill="auto"/>
            <w:vAlign w:val="center"/>
          </w:tcPr>
          <w:p w:rsidR="0071203C" w:rsidRPr="00CC690C" w:rsidRDefault="0071203C" w:rsidP="00CE1565">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6777.22</w:t>
            </w:r>
          </w:p>
        </w:tc>
        <w:tc>
          <w:tcPr>
            <w:tcW w:w="1134" w:type="dxa"/>
            <w:tcBorders>
              <w:top w:val="single" w:sz="4" w:space="0" w:color="001D77"/>
              <w:left w:val="single" w:sz="4" w:space="0" w:color="001D77"/>
              <w:right w:val="single" w:sz="4" w:space="0" w:color="001D77"/>
            </w:tcBorders>
            <w:shd w:val="clear" w:color="auto" w:fill="auto"/>
            <w:vAlign w:val="center"/>
          </w:tcPr>
          <w:p w:rsidR="0071203C" w:rsidRPr="00CC690C" w:rsidRDefault="0071203C" w:rsidP="00CE1565">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103.4</w:t>
            </w:r>
          </w:p>
        </w:tc>
        <w:tc>
          <w:tcPr>
            <w:tcW w:w="1134" w:type="dxa"/>
            <w:tcBorders>
              <w:top w:val="single" w:sz="4" w:space="0" w:color="001D77"/>
              <w:left w:val="single" w:sz="4" w:space="0" w:color="001D77"/>
              <w:right w:val="single" w:sz="4" w:space="0" w:color="001D77"/>
            </w:tcBorders>
            <w:shd w:val="clear" w:color="auto" w:fill="auto"/>
            <w:vAlign w:val="center"/>
          </w:tcPr>
          <w:p w:rsidR="0071203C" w:rsidRPr="00CC690C" w:rsidRDefault="0071203C" w:rsidP="00CE1565">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115.9</w:t>
            </w:r>
          </w:p>
        </w:tc>
        <w:tc>
          <w:tcPr>
            <w:tcW w:w="1276" w:type="dxa"/>
            <w:tcBorders>
              <w:top w:val="single" w:sz="4" w:space="0" w:color="001D77"/>
              <w:left w:val="single" w:sz="4" w:space="0" w:color="001D77"/>
            </w:tcBorders>
            <w:shd w:val="clear" w:color="auto" w:fill="auto"/>
            <w:vAlign w:val="center"/>
          </w:tcPr>
          <w:p w:rsidR="0071203C" w:rsidRPr="00CC690C" w:rsidRDefault="0071203C" w:rsidP="00CE1565">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6507.33</w:t>
            </w:r>
          </w:p>
        </w:tc>
        <w:tc>
          <w:tcPr>
            <w:tcW w:w="1134" w:type="dxa"/>
            <w:tcBorders>
              <w:top w:val="single" w:sz="4" w:space="0" w:color="001D77"/>
              <w:left w:val="single" w:sz="4" w:space="0" w:color="001D77"/>
            </w:tcBorders>
            <w:vAlign w:val="center"/>
          </w:tcPr>
          <w:p w:rsidR="0071203C" w:rsidRPr="00CC690C" w:rsidRDefault="0071203C" w:rsidP="00CE1565">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113.2</w:t>
            </w:r>
          </w:p>
        </w:tc>
      </w:tr>
    </w:tbl>
    <w:p w:rsidR="00760370" w:rsidRDefault="00760370" w:rsidP="0016640E">
      <w:pPr>
        <w:spacing w:line="288" w:lineRule="auto"/>
        <w:rPr>
          <w:rFonts w:eastAsia="Calibri"/>
          <w:shd w:val="clear" w:color="auto" w:fill="FFFFFF"/>
          <w:lang w:val="en-GB"/>
        </w:rPr>
      </w:pPr>
    </w:p>
    <w:p w:rsidR="00E90F48" w:rsidRDefault="00600B8F" w:rsidP="0016640E">
      <w:pPr>
        <w:spacing w:line="288" w:lineRule="auto"/>
        <w:rPr>
          <w:rFonts w:eastAsia="Calibri"/>
          <w:shd w:val="clear" w:color="auto" w:fill="FFFFFF"/>
          <w:lang w:val="en-GB"/>
        </w:rPr>
      </w:pPr>
      <w:r>
        <w:rPr>
          <w:rFonts w:eastAsia="Calibri"/>
          <w:shd w:val="clear" w:color="auto" w:fill="FFFFFF"/>
          <w:lang w:val="en-GB"/>
        </w:rPr>
        <w:t xml:space="preserve">In </w:t>
      </w:r>
      <w:r w:rsidR="00BC7AA3">
        <w:rPr>
          <w:rFonts w:eastAsia="Calibri"/>
          <w:shd w:val="clear" w:color="auto" w:fill="FFFFFF"/>
          <w:lang w:val="en-GB"/>
        </w:rPr>
        <w:t>July</w:t>
      </w:r>
      <w:r w:rsidR="00EC2881">
        <w:rPr>
          <w:rFonts w:eastAsia="Calibri"/>
          <w:shd w:val="clear" w:color="auto" w:fill="FFFFFF"/>
          <w:lang w:val="en-GB"/>
        </w:rPr>
        <w:t xml:space="preserve"> 2022</w:t>
      </w:r>
      <w:r>
        <w:rPr>
          <w:rFonts w:eastAsia="Calibri"/>
          <w:shd w:val="clear" w:color="auto" w:fill="FFFFFF"/>
          <w:lang w:val="en-GB"/>
        </w:rPr>
        <w:t xml:space="preserve"> </w:t>
      </w:r>
      <w:r w:rsidR="00D22C65">
        <w:rPr>
          <w:rFonts w:eastAsia="Calibri"/>
          <w:shd w:val="clear" w:color="auto" w:fill="FFFFFF"/>
          <w:lang w:val="en-GB"/>
        </w:rPr>
        <w:t xml:space="preserve">in comparison to </w:t>
      </w:r>
      <w:r w:rsidR="00BC7AA3">
        <w:rPr>
          <w:rFonts w:eastAsia="Calibri"/>
          <w:shd w:val="clear" w:color="auto" w:fill="FFFFFF"/>
          <w:lang w:val="en-GB"/>
        </w:rPr>
        <w:t>June</w:t>
      </w:r>
      <w:r w:rsidR="00D22C65">
        <w:rPr>
          <w:rFonts w:eastAsia="Calibri"/>
          <w:shd w:val="clear" w:color="auto" w:fill="FFFFFF"/>
          <w:lang w:val="en-GB"/>
        </w:rPr>
        <w:t xml:space="preserve"> 2022</w:t>
      </w:r>
      <w:r w:rsidR="0016640E" w:rsidRPr="00CE6373">
        <w:rPr>
          <w:rFonts w:eastAsia="Calibri"/>
          <w:shd w:val="clear" w:color="auto" w:fill="FFFFFF"/>
          <w:lang w:val="en-GB"/>
        </w:rPr>
        <w:t xml:space="preserve"> </w:t>
      </w:r>
      <w:r>
        <w:rPr>
          <w:rFonts w:eastAsia="Calibri"/>
          <w:b/>
          <w:shd w:val="clear" w:color="auto" w:fill="FFFFFF"/>
          <w:lang w:val="en-GB"/>
        </w:rPr>
        <w:t xml:space="preserve">average paid employment in the enterprise sector </w:t>
      </w:r>
      <w:r w:rsidR="00D214D0">
        <w:rPr>
          <w:rFonts w:eastAsia="Calibri"/>
          <w:shd w:val="clear" w:color="auto" w:fill="FFFFFF"/>
          <w:lang w:val="en-GB"/>
        </w:rPr>
        <w:t>inc</w:t>
      </w:r>
      <w:r w:rsidR="00D22C65">
        <w:rPr>
          <w:rFonts w:eastAsia="Calibri"/>
          <w:shd w:val="clear" w:color="auto" w:fill="FFFFFF"/>
          <w:lang w:val="en-GB"/>
        </w:rPr>
        <w:t xml:space="preserve">reased </w:t>
      </w:r>
      <w:r w:rsidR="00D46842">
        <w:rPr>
          <w:rFonts w:eastAsia="Calibri"/>
          <w:shd w:val="clear" w:color="auto" w:fill="FFFFFF"/>
          <w:lang w:val="en-GB"/>
        </w:rPr>
        <w:t>minimally (</w:t>
      </w:r>
      <w:r w:rsidR="002706C8">
        <w:rPr>
          <w:rFonts w:eastAsia="Calibri"/>
          <w:shd w:val="clear" w:color="auto" w:fill="FFFFFF"/>
          <w:lang w:val="en-GB"/>
        </w:rPr>
        <w:t>by 0</w:t>
      </w:r>
      <w:r>
        <w:rPr>
          <w:rFonts w:eastAsia="Calibri"/>
          <w:shd w:val="clear" w:color="auto" w:fill="FFFFFF"/>
          <w:lang w:val="en-GB"/>
        </w:rPr>
        <w:t>.</w:t>
      </w:r>
      <w:r w:rsidR="00BC7AA3">
        <w:rPr>
          <w:rFonts w:eastAsia="Calibri"/>
          <w:shd w:val="clear" w:color="auto" w:fill="FFFFFF"/>
          <w:lang w:val="en-GB"/>
        </w:rPr>
        <w:t>2</w:t>
      </w:r>
      <w:r>
        <w:rPr>
          <w:rFonts w:eastAsia="Calibri"/>
          <w:shd w:val="clear" w:color="auto" w:fill="FFFFFF"/>
          <w:lang w:val="en-GB"/>
        </w:rPr>
        <w:t>%</w:t>
      </w:r>
      <w:r w:rsidR="00D46842">
        <w:rPr>
          <w:rFonts w:eastAsia="Calibri"/>
          <w:shd w:val="clear" w:color="auto" w:fill="FFFFFF"/>
          <w:lang w:val="en-GB"/>
        </w:rPr>
        <w:t>)</w:t>
      </w:r>
      <w:r w:rsidR="00E90F48">
        <w:rPr>
          <w:rFonts w:eastAsia="Calibri"/>
          <w:shd w:val="clear" w:color="auto" w:fill="FFFFFF"/>
          <w:lang w:val="en-GB"/>
        </w:rPr>
        <w:t xml:space="preserve">. </w:t>
      </w:r>
      <w:r w:rsidR="00E90F48" w:rsidRPr="00E90F48">
        <w:rPr>
          <w:rFonts w:eastAsia="Calibri"/>
          <w:shd w:val="clear" w:color="auto" w:fill="FFFFFF"/>
          <w:lang w:val="en-GB"/>
        </w:rPr>
        <w:t xml:space="preserve">The increase in average </w:t>
      </w:r>
      <w:r w:rsidR="00AC35AA">
        <w:rPr>
          <w:rFonts w:eastAsia="Calibri"/>
          <w:shd w:val="clear" w:color="auto" w:fill="FFFFFF"/>
          <w:lang w:val="en-GB"/>
        </w:rPr>
        <w:t xml:space="preserve">paid </w:t>
      </w:r>
      <w:r w:rsidR="00E90F48" w:rsidRPr="00E90F48">
        <w:rPr>
          <w:rFonts w:eastAsia="Calibri"/>
          <w:shd w:val="clear" w:color="auto" w:fill="FFFFFF"/>
          <w:lang w:val="en-GB"/>
        </w:rPr>
        <w:t xml:space="preserve">employment in </w:t>
      </w:r>
      <w:r w:rsidR="00BC7AA3">
        <w:rPr>
          <w:rFonts w:eastAsia="Calibri"/>
          <w:shd w:val="clear" w:color="auto" w:fill="FFFFFF"/>
          <w:lang w:val="en-GB"/>
        </w:rPr>
        <w:t>July</w:t>
      </w:r>
      <w:r w:rsidR="00E90F48" w:rsidRPr="00E90F48">
        <w:rPr>
          <w:rFonts w:eastAsia="Calibri"/>
          <w:shd w:val="clear" w:color="auto" w:fill="FFFFFF"/>
          <w:lang w:val="en-GB"/>
        </w:rPr>
        <w:t xml:space="preserve"> 2022 was the </w:t>
      </w:r>
      <w:r w:rsidR="00E90F48" w:rsidRPr="00E90F48">
        <w:rPr>
          <w:rFonts w:eastAsia="Calibri"/>
          <w:shd w:val="clear" w:color="auto" w:fill="FFFFFF"/>
          <w:lang w:val="en-GB"/>
        </w:rPr>
        <w:lastRenderedPageBreak/>
        <w:t>result of among others admissions in units, including seasonal workers</w:t>
      </w:r>
      <w:r w:rsidR="00BC7AA3">
        <w:rPr>
          <w:rFonts w:eastAsia="Calibri"/>
          <w:shd w:val="clear" w:color="auto" w:fill="FFFFFF"/>
          <w:lang w:val="en-GB"/>
        </w:rPr>
        <w:t xml:space="preserve">, increasing </w:t>
      </w:r>
      <w:r w:rsidR="00BC7AA3" w:rsidRPr="000B117A">
        <w:rPr>
          <w:shd w:val="clear" w:color="auto" w:fill="FFFFFF"/>
          <w:lang w:val="en-US"/>
        </w:rPr>
        <w:t>ti</w:t>
      </w:r>
      <w:r w:rsidR="00BC7AA3">
        <w:rPr>
          <w:shd w:val="clear" w:color="auto" w:fill="FFFFFF"/>
          <w:lang w:val="en-US"/>
        </w:rPr>
        <w:t>me frames of part-time employees as well as less sickness absence.</w:t>
      </w:r>
    </w:p>
    <w:p w:rsidR="002D1FA0" w:rsidRDefault="00E90F48" w:rsidP="00E90F48">
      <w:pPr>
        <w:spacing w:line="288" w:lineRule="auto"/>
        <w:rPr>
          <w:rStyle w:val="jlqj4b"/>
          <w:lang w:val="en-GB"/>
        </w:rPr>
      </w:pPr>
      <w:r w:rsidRPr="00E90F48">
        <w:rPr>
          <w:rFonts w:eastAsia="Calibri"/>
          <w:shd w:val="clear" w:color="auto" w:fill="FFFFFF"/>
          <w:lang w:val="en-GB"/>
        </w:rPr>
        <w:t xml:space="preserve">Comparing </w:t>
      </w:r>
      <w:r w:rsidR="00BC7AA3">
        <w:rPr>
          <w:rFonts w:eastAsia="Calibri"/>
          <w:shd w:val="clear" w:color="auto" w:fill="FFFFFF"/>
          <w:lang w:val="en-GB"/>
        </w:rPr>
        <w:t>July</w:t>
      </w:r>
      <w:r w:rsidRPr="00E90F48">
        <w:rPr>
          <w:rFonts w:eastAsia="Calibri"/>
          <w:shd w:val="clear" w:color="auto" w:fill="FFFFFF"/>
          <w:lang w:val="en-GB"/>
        </w:rPr>
        <w:t xml:space="preserve"> 2022 to </w:t>
      </w:r>
      <w:r w:rsidR="00BC7AA3">
        <w:rPr>
          <w:rFonts w:eastAsia="Calibri"/>
          <w:shd w:val="clear" w:color="auto" w:fill="FFFFFF"/>
          <w:lang w:val="en-GB"/>
        </w:rPr>
        <w:t>July</w:t>
      </w:r>
      <w:r w:rsidRPr="00E90F48">
        <w:rPr>
          <w:rFonts w:eastAsia="Calibri"/>
          <w:shd w:val="clear" w:color="auto" w:fill="FFFFFF"/>
          <w:lang w:val="en-GB"/>
        </w:rPr>
        <w:t xml:space="preserve"> 2021, average </w:t>
      </w:r>
      <w:r>
        <w:rPr>
          <w:rFonts w:eastAsia="Calibri"/>
          <w:shd w:val="clear" w:color="auto" w:fill="FFFFFF"/>
          <w:lang w:val="en-GB"/>
        </w:rPr>
        <w:t xml:space="preserve">paid </w:t>
      </w:r>
      <w:r w:rsidRPr="00E90F48">
        <w:rPr>
          <w:rFonts w:eastAsia="Calibri"/>
          <w:shd w:val="clear" w:color="auto" w:fill="FFFFFF"/>
          <w:lang w:val="en-GB"/>
        </w:rPr>
        <w:t>employment in the enterprise sector increased by 2.</w:t>
      </w:r>
      <w:r w:rsidR="00BC7AA3">
        <w:rPr>
          <w:rFonts w:eastAsia="Calibri"/>
          <w:shd w:val="clear" w:color="auto" w:fill="FFFFFF"/>
          <w:lang w:val="en-GB"/>
        </w:rPr>
        <w:t>3</w:t>
      </w:r>
      <w:r w:rsidRPr="00E90F48">
        <w:rPr>
          <w:rFonts w:eastAsia="Calibri"/>
          <w:shd w:val="clear" w:color="auto" w:fill="FFFFFF"/>
          <w:lang w:val="en-GB"/>
        </w:rPr>
        <w:t>%, while</w:t>
      </w:r>
      <w:r>
        <w:rPr>
          <w:rFonts w:eastAsia="Calibri"/>
          <w:shd w:val="clear" w:color="auto" w:fill="FFFFFF"/>
          <w:lang w:val="en-GB"/>
        </w:rPr>
        <w:t xml:space="preserve"> in </w:t>
      </w:r>
      <w:r w:rsidR="00BC7AA3">
        <w:rPr>
          <w:rFonts w:eastAsia="Calibri"/>
          <w:shd w:val="clear" w:color="auto" w:fill="FFFFFF"/>
          <w:lang w:val="en-GB"/>
        </w:rPr>
        <w:t>July</w:t>
      </w:r>
      <w:r>
        <w:rPr>
          <w:rFonts w:eastAsia="Calibri"/>
          <w:shd w:val="clear" w:color="auto" w:fill="FFFFFF"/>
          <w:lang w:val="en-GB"/>
        </w:rPr>
        <w:t xml:space="preserve"> 2021 </w:t>
      </w:r>
      <w:r w:rsidR="0099525D">
        <w:rPr>
          <w:rStyle w:val="jlqj4b"/>
          <w:lang w:val="en-GB"/>
        </w:rPr>
        <w:t xml:space="preserve">its noted y/y increase was slightly </w:t>
      </w:r>
      <w:r w:rsidR="00BC7AA3">
        <w:rPr>
          <w:rStyle w:val="jlqj4b"/>
          <w:lang w:val="en-GB"/>
        </w:rPr>
        <w:t>lower</w:t>
      </w:r>
      <w:r w:rsidR="0099525D">
        <w:rPr>
          <w:rStyle w:val="jlqj4b"/>
          <w:lang w:val="en-GB"/>
        </w:rPr>
        <w:t xml:space="preserve"> and amounted to </w:t>
      </w:r>
      <w:r w:rsidR="00BC7AA3">
        <w:rPr>
          <w:rStyle w:val="jlqj4b"/>
          <w:lang w:val="en-GB"/>
        </w:rPr>
        <w:t>1</w:t>
      </w:r>
      <w:r>
        <w:rPr>
          <w:rFonts w:eastAsia="Calibri"/>
          <w:shd w:val="clear" w:color="auto" w:fill="FFFFFF"/>
          <w:lang w:val="en-GB"/>
        </w:rPr>
        <w:t>.</w:t>
      </w:r>
      <w:r w:rsidRPr="00E90F48">
        <w:rPr>
          <w:rFonts w:eastAsia="Calibri"/>
          <w:shd w:val="clear" w:color="auto" w:fill="FFFFFF"/>
          <w:lang w:val="en-GB"/>
        </w:rPr>
        <w:t>8%.</w:t>
      </w:r>
    </w:p>
    <w:p w:rsidR="0016640E" w:rsidRPr="005772BF" w:rsidRDefault="006D6B8F" w:rsidP="00D22223">
      <w:pPr>
        <w:pStyle w:val="Tytuwykresu0"/>
        <w:spacing w:line="240" w:lineRule="exact"/>
        <w:rPr>
          <w:lang w:val="en-US"/>
        </w:rPr>
      </w:pPr>
      <w:r w:rsidRPr="00043EEC">
        <w:rPr>
          <w:lang w:val="en-US"/>
        </w:rPr>
        <w:t xml:space="preserve">Chart 1. </w:t>
      </w:r>
      <w:r w:rsidRPr="005772BF">
        <w:rPr>
          <w:lang w:val="en-US"/>
        </w:rPr>
        <w:t xml:space="preserve">Average paid employment in the enterprise sector </w:t>
      </w:r>
      <w:r w:rsidR="00987ABB" w:rsidRPr="00987ABB">
        <w:drawing>
          <wp:anchor distT="0" distB="0" distL="114300" distR="114300" simplePos="0" relativeHeight="251776000" behindDoc="0" locked="1" layoutInCell="1" allowOverlap="1">
            <wp:simplePos x="0" y="0"/>
            <wp:positionH relativeFrom="column">
              <wp:posOffset>19050</wp:posOffset>
            </wp:positionH>
            <wp:positionV relativeFrom="paragraph">
              <wp:posOffset>480695</wp:posOffset>
            </wp:positionV>
            <wp:extent cx="5122545" cy="3724275"/>
            <wp:effectExtent l="19050" t="0" r="1905" b="0"/>
            <wp:wrapTopAndBottom/>
            <wp:docPr id="3"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rsidR="0016640E" w:rsidRDefault="005772BF" w:rsidP="00F06460">
      <w:pPr>
        <w:pStyle w:val="Tytuwykresu0"/>
        <w:spacing w:before="240" w:line="288" w:lineRule="auto"/>
        <w:rPr>
          <w:rFonts w:ascii="Fira Sans" w:hAnsi="Fira Sans"/>
          <w:b w:val="0"/>
          <w:bCs w:val="0"/>
          <w:noProof w:val="0"/>
          <w:szCs w:val="19"/>
          <w:lang w:val="en-US"/>
        </w:rPr>
      </w:pPr>
      <w:r w:rsidRPr="006540F5">
        <w:rPr>
          <w:rFonts w:ascii="Fira Sans" w:hAnsi="Fira Sans"/>
          <w:b w:val="0"/>
          <w:bCs w:val="0"/>
          <w:noProof w:val="0"/>
          <w:szCs w:val="19"/>
          <w:lang w:val="en-US"/>
        </w:rPr>
        <w:t xml:space="preserve">Due to the epidemic situation and its impact on the labour market, from March to May 2020 there was noted a decrease in the average paid employment in the enterprise sector month </w:t>
      </w:r>
      <w:r w:rsidR="00146A00">
        <w:rPr>
          <w:rFonts w:ascii="Fira Sans" w:hAnsi="Fira Sans"/>
          <w:b w:val="0"/>
          <w:bCs w:val="0"/>
          <w:noProof w:val="0"/>
          <w:szCs w:val="19"/>
          <w:lang w:val="en-US"/>
        </w:rPr>
        <w:t>to</w:t>
      </w:r>
      <w:r w:rsidRPr="006540F5">
        <w:rPr>
          <w:rFonts w:ascii="Fira Sans" w:hAnsi="Fira Sans"/>
          <w:b w:val="0"/>
          <w:bCs w:val="0"/>
          <w:noProof w:val="0"/>
          <w:szCs w:val="19"/>
          <w:lang w:val="en-US"/>
        </w:rPr>
        <w:t xml:space="preserve"> month, while from June 2020 </w:t>
      </w:r>
      <w:r w:rsidR="005A2629">
        <w:rPr>
          <w:rFonts w:ascii="Fira Sans" w:hAnsi="Fira Sans"/>
          <w:b w:val="0"/>
          <w:bCs w:val="0"/>
          <w:noProof w:val="0"/>
          <w:szCs w:val="19"/>
          <w:lang w:val="en-US"/>
        </w:rPr>
        <w:t xml:space="preserve">till December 2020 </w:t>
      </w:r>
      <w:r w:rsidRPr="006540F5">
        <w:rPr>
          <w:rFonts w:ascii="Fira Sans" w:hAnsi="Fira Sans"/>
          <w:b w:val="0"/>
          <w:bCs w:val="0"/>
          <w:noProof w:val="0"/>
          <w:szCs w:val="19"/>
          <w:lang w:val="en-US"/>
        </w:rPr>
        <w:t xml:space="preserve">its increase was observed. </w:t>
      </w:r>
      <w:r w:rsidRPr="005772BF">
        <w:rPr>
          <w:rFonts w:ascii="Fira Sans" w:hAnsi="Fira Sans"/>
          <w:b w:val="0"/>
          <w:bCs w:val="0"/>
          <w:noProof w:val="0"/>
          <w:szCs w:val="19"/>
          <w:lang w:val="en-US"/>
        </w:rPr>
        <w:t>In 2021, ave</w:t>
      </w:r>
      <w:r w:rsidR="00AC5147">
        <w:rPr>
          <w:rFonts w:ascii="Fira Sans" w:hAnsi="Fira Sans"/>
          <w:b w:val="0"/>
          <w:bCs w:val="0"/>
          <w:noProof w:val="0"/>
          <w:szCs w:val="19"/>
          <w:lang w:val="en-US"/>
        </w:rPr>
        <w:t>-</w:t>
      </w:r>
      <w:r w:rsidRPr="005772BF">
        <w:rPr>
          <w:rFonts w:ascii="Fira Sans" w:hAnsi="Fira Sans"/>
          <w:b w:val="0"/>
          <w:bCs w:val="0"/>
          <w:noProof w:val="0"/>
          <w:szCs w:val="19"/>
          <w:lang w:val="en-US"/>
        </w:rPr>
        <w:t>rage paid employment changed slightly, however</w:t>
      </w:r>
      <w:r>
        <w:rPr>
          <w:rFonts w:ascii="Fira Sans" w:hAnsi="Fira Sans"/>
          <w:b w:val="0"/>
          <w:bCs w:val="0"/>
          <w:noProof w:val="0"/>
          <w:szCs w:val="19"/>
          <w:lang w:val="en-US"/>
        </w:rPr>
        <w:t xml:space="preserve"> until December 202</w:t>
      </w:r>
      <w:r w:rsidR="00525E40">
        <w:rPr>
          <w:rFonts w:ascii="Fira Sans" w:hAnsi="Fira Sans"/>
          <w:b w:val="0"/>
          <w:bCs w:val="0"/>
          <w:noProof w:val="0"/>
          <w:szCs w:val="19"/>
          <w:lang w:val="en-US"/>
        </w:rPr>
        <w:t>1</w:t>
      </w:r>
      <w:r w:rsidRPr="005772BF">
        <w:rPr>
          <w:rFonts w:ascii="Fira Sans" w:hAnsi="Fira Sans"/>
          <w:b w:val="0"/>
          <w:bCs w:val="0"/>
          <w:noProof w:val="0"/>
          <w:szCs w:val="19"/>
          <w:lang w:val="en-US"/>
        </w:rPr>
        <w:t xml:space="preserve">, it </w:t>
      </w:r>
      <w:r w:rsidR="003017F3">
        <w:rPr>
          <w:rFonts w:ascii="Fira Sans" w:hAnsi="Fira Sans"/>
          <w:b w:val="0"/>
          <w:bCs w:val="0"/>
          <w:noProof w:val="0"/>
          <w:szCs w:val="19"/>
          <w:lang w:val="en-US"/>
        </w:rPr>
        <w:t>had</w:t>
      </w:r>
      <w:r w:rsidRPr="005772BF">
        <w:rPr>
          <w:rFonts w:ascii="Fira Sans" w:hAnsi="Fira Sans"/>
          <w:b w:val="0"/>
          <w:bCs w:val="0"/>
          <w:noProof w:val="0"/>
          <w:szCs w:val="19"/>
          <w:lang w:val="en-US"/>
        </w:rPr>
        <w:t xml:space="preserve"> still not returned to the values noted at the beginning of 2020</w:t>
      </w:r>
      <w:r w:rsidR="00587C19">
        <w:rPr>
          <w:rFonts w:ascii="Fira Sans" w:hAnsi="Fira Sans"/>
          <w:b w:val="0"/>
          <w:bCs w:val="0"/>
          <w:noProof w:val="0"/>
          <w:szCs w:val="19"/>
          <w:lang w:val="en-US"/>
        </w:rPr>
        <w:t>. Since the beginning of 2022</w:t>
      </w:r>
      <w:r w:rsidR="00DD5D79">
        <w:rPr>
          <w:rFonts w:ascii="Fira Sans" w:hAnsi="Fira Sans"/>
          <w:b w:val="0"/>
          <w:bCs w:val="0"/>
          <w:noProof w:val="0"/>
          <w:szCs w:val="19"/>
          <w:lang w:val="en-US"/>
        </w:rPr>
        <w:t xml:space="preserve"> </w:t>
      </w:r>
      <w:r w:rsidR="0046497A">
        <w:rPr>
          <w:rFonts w:ascii="Fira Sans" w:hAnsi="Fira Sans"/>
          <w:b w:val="0"/>
          <w:bCs w:val="0"/>
          <w:noProof w:val="0"/>
          <w:szCs w:val="19"/>
          <w:lang w:val="en-US"/>
        </w:rPr>
        <w:t>an increase in average</w:t>
      </w:r>
      <w:r>
        <w:rPr>
          <w:rFonts w:ascii="Fira Sans" w:hAnsi="Fira Sans"/>
          <w:b w:val="0"/>
          <w:bCs w:val="0"/>
          <w:noProof w:val="0"/>
          <w:szCs w:val="19"/>
          <w:lang w:val="en-US"/>
        </w:rPr>
        <w:t xml:space="preserve"> paid employment </w:t>
      </w:r>
      <w:r w:rsidR="003017F3">
        <w:rPr>
          <w:rFonts w:ascii="Fira Sans" w:hAnsi="Fira Sans"/>
          <w:b w:val="0"/>
          <w:bCs w:val="0"/>
          <w:noProof w:val="0"/>
          <w:szCs w:val="19"/>
          <w:lang w:val="en-US"/>
        </w:rPr>
        <w:t>in regard to the previous month</w:t>
      </w:r>
      <w:r w:rsidR="00421CDF">
        <w:rPr>
          <w:rFonts w:ascii="Fira Sans" w:hAnsi="Fira Sans"/>
          <w:b w:val="0"/>
          <w:bCs w:val="0"/>
          <w:noProof w:val="0"/>
          <w:szCs w:val="19"/>
          <w:lang w:val="en-US"/>
        </w:rPr>
        <w:t xml:space="preserve"> </w:t>
      </w:r>
      <w:r w:rsidR="00DD5D79">
        <w:rPr>
          <w:rFonts w:ascii="Fira Sans" w:hAnsi="Fira Sans"/>
          <w:b w:val="0"/>
          <w:bCs w:val="0"/>
          <w:noProof w:val="0"/>
          <w:szCs w:val="19"/>
          <w:lang w:val="en-US"/>
        </w:rPr>
        <w:t>was</w:t>
      </w:r>
      <w:r w:rsidR="00421CDF">
        <w:rPr>
          <w:rFonts w:ascii="Fira Sans" w:hAnsi="Fira Sans"/>
          <w:b w:val="0"/>
          <w:bCs w:val="0"/>
          <w:noProof w:val="0"/>
          <w:szCs w:val="19"/>
          <w:lang w:val="en-US"/>
        </w:rPr>
        <w:t xml:space="preserve"> visible</w:t>
      </w:r>
      <w:r w:rsidR="0046497A">
        <w:rPr>
          <w:rFonts w:ascii="Fira Sans" w:hAnsi="Fira Sans"/>
          <w:b w:val="0"/>
          <w:bCs w:val="0"/>
          <w:noProof w:val="0"/>
          <w:szCs w:val="19"/>
          <w:lang w:val="en-US"/>
        </w:rPr>
        <w:t xml:space="preserve">, </w:t>
      </w:r>
      <w:r w:rsidR="002F10B3" w:rsidRPr="002F10B3">
        <w:rPr>
          <w:rFonts w:ascii="Fira Sans" w:hAnsi="Fira Sans"/>
          <w:b w:val="0"/>
          <w:bCs w:val="0"/>
          <w:noProof w:val="0"/>
          <w:szCs w:val="19"/>
          <w:lang w:val="en-US"/>
        </w:rPr>
        <w:t>with the exception of May 2022 when its slight decrease was recorded</w:t>
      </w:r>
      <w:r w:rsidR="002F10B3">
        <w:rPr>
          <w:rFonts w:ascii="Fira Sans" w:hAnsi="Fira Sans"/>
          <w:b w:val="0"/>
          <w:bCs w:val="0"/>
          <w:noProof w:val="0"/>
          <w:szCs w:val="19"/>
          <w:lang w:val="en-US"/>
        </w:rPr>
        <w:t>. I</w:t>
      </w:r>
      <w:r w:rsidR="0046497A">
        <w:rPr>
          <w:rFonts w:ascii="Fira Sans" w:hAnsi="Fira Sans"/>
          <w:b w:val="0"/>
          <w:bCs w:val="0"/>
          <w:noProof w:val="0"/>
          <w:szCs w:val="19"/>
          <w:lang w:val="en-US"/>
        </w:rPr>
        <w:t xml:space="preserve">n </w:t>
      </w:r>
      <w:r w:rsidR="00F77640">
        <w:rPr>
          <w:rFonts w:ascii="Fira Sans" w:hAnsi="Fira Sans"/>
          <w:b w:val="0"/>
          <w:bCs w:val="0"/>
          <w:noProof w:val="0"/>
          <w:szCs w:val="19"/>
          <w:lang w:val="en-US"/>
        </w:rPr>
        <w:t>July</w:t>
      </w:r>
      <w:r w:rsidR="0046497A">
        <w:rPr>
          <w:rFonts w:ascii="Fira Sans" w:hAnsi="Fira Sans"/>
          <w:b w:val="0"/>
          <w:bCs w:val="0"/>
          <w:noProof w:val="0"/>
          <w:szCs w:val="19"/>
          <w:lang w:val="en-US"/>
        </w:rPr>
        <w:t xml:space="preserve"> 2022 </w:t>
      </w:r>
      <w:r w:rsidR="006278B7">
        <w:rPr>
          <w:rFonts w:ascii="Fira Sans" w:hAnsi="Fira Sans"/>
          <w:b w:val="0"/>
          <w:bCs w:val="0"/>
          <w:noProof w:val="0"/>
          <w:szCs w:val="19"/>
          <w:lang w:val="en-US"/>
        </w:rPr>
        <w:t xml:space="preserve">in comparison to </w:t>
      </w:r>
      <w:r w:rsidR="00F77640">
        <w:rPr>
          <w:rFonts w:ascii="Fira Sans" w:hAnsi="Fira Sans"/>
          <w:b w:val="0"/>
          <w:bCs w:val="0"/>
          <w:noProof w:val="0"/>
          <w:szCs w:val="19"/>
          <w:lang w:val="en-US"/>
        </w:rPr>
        <w:t>June</w:t>
      </w:r>
      <w:r w:rsidR="006F0086">
        <w:rPr>
          <w:rFonts w:ascii="Fira Sans" w:hAnsi="Fira Sans"/>
          <w:b w:val="0"/>
          <w:bCs w:val="0"/>
          <w:noProof w:val="0"/>
          <w:szCs w:val="19"/>
          <w:lang w:val="en-US"/>
        </w:rPr>
        <w:t xml:space="preserve"> 2022 average paid employment </w:t>
      </w:r>
      <w:r w:rsidR="002F10B3">
        <w:rPr>
          <w:rFonts w:ascii="Fira Sans" w:hAnsi="Fira Sans"/>
          <w:b w:val="0"/>
          <w:bCs w:val="0"/>
          <w:noProof w:val="0"/>
          <w:szCs w:val="19"/>
          <w:lang w:val="en-US"/>
        </w:rPr>
        <w:t>increased</w:t>
      </w:r>
      <w:r w:rsidR="0046497A">
        <w:rPr>
          <w:rFonts w:ascii="Fira Sans" w:hAnsi="Fira Sans"/>
          <w:b w:val="0"/>
          <w:bCs w:val="0"/>
          <w:noProof w:val="0"/>
          <w:szCs w:val="19"/>
          <w:lang w:val="en-US"/>
        </w:rPr>
        <w:t xml:space="preserve"> by a</w:t>
      </w:r>
      <w:r w:rsidR="001E06C6">
        <w:rPr>
          <w:rFonts w:ascii="Fira Sans" w:hAnsi="Fira Sans"/>
          <w:b w:val="0"/>
          <w:bCs w:val="0"/>
          <w:noProof w:val="0"/>
          <w:szCs w:val="19"/>
          <w:lang w:val="en-US"/>
        </w:rPr>
        <w:t>p</w:t>
      </w:r>
      <w:r w:rsidR="006F0086">
        <w:rPr>
          <w:rFonts w:ascii="Fira Sans" w:hAnsi="Fira Sans"/>
          <w:b w:val="0"/>
          <w:bCs w:val="0"/>
          <w:noProof w:val="0"/>
          <w:szCs w:val="19"/>
          <w:lang w:val="en-US"/>
        </w:rPr>
        <w:t xml:space="preserve">prox. </w:t>
      </w:r>
      <w:r w:rsidR="00F77640">
        <w:rPr>
          <w:rFonts w:ascii="Fira Sans" w:hAnsi="Fira Sans"/>
          <w:b w:val="0"/>
          <w:bCs w:val="0"/>
          <w:noProof w:val="0"/>
          <w:szCs w:val="19"/>
          <w:lang w:val="en-US"/>
        </w:rPr>
        <w:t>11.</w:t>
      </w:r>
      <w:r w:rsidR="006F0086">
        <w:rPr>
          <w:rFonts w:ascii="Fira Sans" w:hAnsi="Fira Sans"/>
          <w:b w:val="0"/>
          <w:bCs w:val="0"/>
          <w:noProof w:val="0"/>
          <w:szCs w:val="19"/>
          <w:lang w:val="en-US"/>
        </w:rPr>
        <w:t xml:space="preserve">5 </w:t>
      </w:r>
      <w:r w:rsidR="0046497A">
        <w:rPr>
          <w:rFonts w:ascii="Fira Sans" w:hAnsi="Fira Sans"/>
          <w:b w:val="0"/>
          <w:bCs w:val="0"/>
          <w:noProof w:val="0"/>
          <w:szCs w:val="19"/>
          <w:lang w:val="en-US"/>
        </w:rPr>
        <w:t>thousand full-time equivale</w:t>
      </w:r>
      <w:r w:rsidR="001E06C6">
        <w:rPr>
          <w:rFonts w:ascii="Fira Sans" w:hAnsi="Fira Sans"/>
          <w:b w:val="0"/>
          <w:bCs w:val="0"/>
          <w:noProof w:val="0"/>
          <w:szCs w:val="19"/>
          <w:lang w:val="en-US"/>
        </w:rPr>
        <w:t>nts</w:t>
      </w:r>
      <w:r w:rsidR="0046497A">
        <w:rPr>
          <w:rFonts w:ascii="Fira Sans" w:hAnsi="Fira Sans"/>
          <w:b w:val="0"/>
          <w:bCs w:val="0"/>
          <w:noProof w:val="0"/>
          <w:szCs w:val="19"/>
          <w:lang w:val="en-US"/>
        </w:rPr>
        <w:t>.</w:t>
      </w:r>
    </w:p>
    <w:p w:rsidR="001E06C6" w:rsidRDefault="00D42867" w:rsidP="00923F67">
      <w:pPr>
        <w:autoSpaceDE w:val="0"/>
        <w:autoSpaceDN w:val="0"/>
        <w:adjustRightInd w:val="0"/>
        <w:spacing w:line="288" w:lineRule="auto"/>
        <w:rPr>
          <w:rStyle w:val="jlqj4b"/>
          <w:lang w:val="en-US"/>
        </w:rPr>
      </w:pPr>
      <w:r>
        <w:rPr>
          <w:noProof/>
          <w:lang w:eastAsia="pl-PL"/>
        </w:rPr>
        <w:pict>
          <v:shape id="_x0000_s1057" type="#_x0000_t202" alt="Pole tekstowe: Average monthly gross wages and salaries in the enterprise sector includes the base salary and additional salary components, incl. bonuses, awards, remuneration for overtime and retirement severance pays" style="position:absolute;margin-left:416.25pt;margin-top:8.95pt;width:135.85pt;height:136.5pt;z-index:-251541504;visibility:visible;mso-wrap-distance-top:3.6pt;mso-wrap-distance-bottom:3.6pt;mso-width-relative:margin;mso-height-relative:margin" wrapcoords="0 0" filled="f" stroked="f">
            <v:textbox style="mso-next-textbox:#_x0000_s1057">
              <w:txbxContent>
                <w:p w:rsidR="001521BF" w:rsidRPr="00300E06" w:rsidRDefault="001521BF" w:rsidP="001521BF">
                  <w:pPr>
                    <w:pStyle w:val="tekstzboku"/>
                    <w:rPr>
                      <w:bCs w:val="0"/>
                      <w:lang w:val="en-US"/>
                    </w:rPr>
                  </w:pPr>
                  <w:r w:rsidRPr="00300E06">
                    <w:rPr>
                      <w:bCs w:val="0"/>
                      <w:lang w:val="en-US"/>
                    </w:rPr>
                    <w:t xml:space="preserve">Average monthly gross wages and salaries in </w:t>
                  </w:r>
                  <w:r>
                    <w:rPr>
                      <w:bCs w:val="0"/>
                      <w:lang w:val="en-US"/>
                    </w:rPr>
                    <w:t xml:space="preserve">the </w:t>
                  </w:r>
                  <w:r w:rsidR="00BD4F1C">
                    <w:rPr>
                      <w:bCs w:val="0"/>
                      <w:lang w:val="en-US"/>
                    </w:rPr>
                    <w:t>enterprise sector include</w:t>
                  </w:r>
                  <w:r>
                    <w:rPr>
                      <w:bCs w:val="0"/>
                      <w:lang w:val="en-US"/>
                    </w:rPr>
                    <w:t xml:space="preserve"> the</w:t>
                  </w:r>
                  <w:r w:rsidRPr="00300E06">
                    <w:rPr>
                      <w:bCs w:val="0"/>
                      <w:lang w:val="en-US"/>
                    </w:rPr>
                    <w:t xml:space="preserve"> base </w:t>
                  </w:r>
                  <w:r w:rsidR="00C82F37">
                    <w:rPr>
                      <w:bCs w:val="0"/>
                      <w:lang w:val="en-US"/>
                    </w:rPr>
                    <w:br/>
                  </w:r>
                  <w:r w:rsidRPr="00300E06">
                    <w:rPr>
                      <w:bCs w:val="0"/>
                      <w:lang w:val="en-US"/>
                    </w:rPr>
                    <w:t>salary and additional salary components, incl</w:t>
                  </w:r>
                  <w:r>
                    <w:rPr>
                      <w:bCs w:val="0"/>
                      <w:lang w:val="en-US"/>
                    </w:rPr>
                    <w:t>. bonuses, awards, rem</w:t>
                  </w:r>
                  <w:r w:rsidRPr="00300E06">
                    <w:rPr>
                      <w:bCs w:val="0"/>
                      <w:lang w:val="en-US"/>
                    </w:rPr>
                    <w:t>u</w:t>
                  </w:r>
                  <w:r>
                    <w:rPr>
                      <w:bCs w:val="0"/>
                      <w:lang w:val="en-US"/>
                    </w:rPr>
                    <w:t>n</w:t>
                  </w:r>
                  <w:r w:rsidRPr="00300E06">
                    <w:rPr>
                      <w:bCs w:val="0"/>
                      <w:lang w:val="en-US"/>
                    </w:rPr>
                    <w:t xml:space="preserve">eration for overtime and </w:t>
                  </w:r>
                  <w:r>
                    <w:rPr>
                      <w:bCs w:val="0"/>
                      <w:lang w:val="en-US"/>
                    </w:rPr>
                    <w:t>retirement severance pays</w:t>
                  </w:r>
                </w:p>
              </w:txbxContent>
            </v:textbox>
            <w10:wrap type="tight"/>
          </v:shape>
        </w:pict>
      </w:r>
      <w:r w:rsidR="00940B6F" w:rsidRPr="0062060F">
        <w:rPr>
          <w:szCs w:val="19"/>
          <w:lang w:val="en-GB"/>
        </w:rPr>
        <w:t xml:space="preserve">In </w:t>
      </w:r>
      <w:r w:rsidR="00F77640">
        <w:rPr>
          <w:szCs w:val="19"/>
          <w:lang w:val="en-GB"/>
        </w:rPr>
        <w:t>July</w:t>
      </w:r>
      <w:r w:rsidR="008F28BF">
        <w:rPr>
          <w:szCs w:val="19"/>
          <w:lang w:val="en-GB"/>
        </w:rPr>
        <w:t xml:space="preserve"> </w:t>
      </w:r>
      <w:r w:rsidR="00940B6F">
        <w:rPr>
          <w:szCs w:val="19"/>
          <w:lang w:val="en-GB"/>
        </w:rPr>
        <w:t>2022</w:t>
      </w:r>
      <w:r w:rsidR="00940B6F" w:rsidRPr="0062060F">
        <w:rPr>
          <w:szCs w:val="19"/>
          <w:lang w:val="en-GB"/>
        </w:rPr>
        <w:t xml:space="preserve"> </w:t>
      </w:r>
      <w:r w:rsidR="00940B6F" w:rsidRPr="0062060F">
        <w:rPr>
          <w:b/>
          <w:szCs w:val="19"/>
          <w:lang w:val="en-GB"/>
        </w:rPr>
        <w:t>average gross wages and sala</w:t>
      </w:r>
      <w:r w:rsidR="00940B6F" w:rsidRPr="0062060F">
        <w:rPr>
          <w:rStyle w:val="tlid-translation"/>
          <w:b/>
          <w:lang w:val="en-GB"/>
        </w:rPr>
        <w:t xml:space="preserve">ries in </w:t>
      </w:r>
      <w:r w:rsidR="00940B6F">
        <w:rPr>
          <w:rStyle w:val="tlid-translation"/>
          <w:b/>
          <w:lang w:val="en-GB"/>
        </w:rPr>
        <w:t xml:space="preserve">the </w:t>
      </w:r>
      <w:r w:rsidR="00940B6F" w:rsidRPr="0062060F">
        <w:rPr>
          <w:rStyle w:val="tlid-translation"/>
          <w:b/>
          <w:lang w:val="en-GB"/>
        </w:rPr>
        <w:t>enterprise sector</w:t>
      </w:r>
      <w:r w:rsidR="00940B6F" w:rsidRPr="0062060F">
        <w:rPr>
          <w:rStyle w:val="tlid-translation"/>
          <w:lang w:val="en-GB"/>
        </w:rPr>
        <w:t xml:space="preserve"> </w:t>
      </w:r>
      <w:r w:rsidR="008F28BF">
        <w:rPr>
          <w:rStyle w:val="tlid-translation"/>
          <w:lang w:val="en-GB"/>
        </w:rPr>
        <w:t>in</w:t>
      </w:r>
      <w:r w:rsidR="001E06C6">
        <w:rPr>
          <w:rStyle w:val="tlid-translation"/>
          <w:lang w:val="en-GB"/>
        </w:rPr>
        <w:t>creased</w:t>
      </w:r>
      <w:r w:rsidR="00940B6F">
        <w:rPr>
          <w:rStyle w:val="tlid-translation"/>
          <w:lang w:val="en-GB"/>
        </w:rPr>
        <w:t xml:space="preserve"> </w:t>
      </w:r>
      <w:r w:rsidR="00616DFB">
        <w:rPr>
          <w:rStyle w:val="tlid-translation"/>
          <w:lang w:val="en-GB"/>
        </w:rPr>
        <w:t xml:space="preserve">in relation </w:t>
      </w:r>
      <w:r w:rsidR="00940B6F" w:rsidRPr="0062060F">
        <w:rPr>
          <w:rStyle w:val="tlid-translation"/>
          <w:lang w:val="en-GB"/>
        </w:rPr>
        <w:t xml:space="preserve">to the one recorded in </w:t>
      </w:r>
      <w:r w:rsidR="00F77640">
        <w:rPr>
          <w:rStyle w:val="tlid-translation"/>
          <w:lang w:val="en-GB"/>
        </w:rPr>
        <w:t>June</w:t>
      </w:r>
      <w:r w:rsidR="00940B6F" w:rsidRPr="0062060F">
        <w:rPr>
          <w:rStyle w:val="tlid-translation"/>
          <w:lang w:val="en-GB"/>
        </w:rPr>
        <w:t xml:space="preserve"> 202</w:t>
      </w:r>
      <w:r w:rsidR="001E06C6">
        <w:rPr>
          <w:rStyle w:val="tlid-translation"/>
          <w:lang w:val="en-GB"/>
        </w:rPr>
        <w:t>2</w:t>
      </w:r>
      <w:r w:rsidR="00940B6F">
        <w:rPr>
          <w:rStyle w:val="tlid-translation"/>
          <w:lang w:val="en-GB"/>
        </w:rPr>
        <w:t xml:space="preserve"> by </w:t>
      </w:r>
      <w:r w:rsidR="00F77640">
        <w:rPr>
          <w:rStyle w:val="tlid-translation"/>
          <w:lang w:val="en-GB"/>
        </w:rPr>
        <w:t>3</w:t>
      </w:r>
      <w:r w:rsidR="00C83E3C">
        <w:rPr>
          <w:rStyle w:val="tlid-translation"/>
          <w:lang w:val="en-GB"/>
        </w:rPr>
        <w:t>.4</w:t>
      </w:r>
      <w:r w:rsidR="00940B6F">
        <w:rPr>
          <w:rStyle w:val="tlid-translation"/>
          <w:lang w:val="en-GB"/>
        </w:rPr>
        <w:t xml:space="preserve">%, while in </w:t>
      </w:r>
      <w:r w:rsidR="00F77640">
        <w:rPr>
          <w:rStyle w:val="tlid-translation"/>
          <w:lang w:val="en-GB"/>
        </w:rPr>
        <w:t>July</w:t>
      </w:r>
      <w:r w:rsidR="00940B6F">
        <w:rPr>
          <w:rStyle w:val="tlid-translation"/>
          <w:lang w:val="en-GB"/>
        </w:rPr>
        <w:t xml:space="preserve"> 2021 compared to </w:t>
      </w:r>
      <w:r w:rsidR="003A40D3">
        <w:rPr>
          <w:rStyle w:val="tlid-translation"/>
          <w:lang w:val="en-GB"/>
        </w:rPr>
        <w:t>June</w:t>
      </w:r>
      <w:r w:rsidR="008F28BF">
        <w:rPr>
          <w:rStyle w:val="tlid-translation"/>
          <w:lang w:val="en-GB"/>
        </w:rPr>
        <w:t xml:space="preserve"> </w:t>
      </w:r>
      <w:r w:rsidR="00940B6F">
        <w:rPr>
          <w:rStyle w:val="tlid-translation"/>
          <w:lang w:val="en-GB"/>
        </w:rPr>
        <w:t>202</w:t>
      </w:r>
      <w:r w:rsidR="00AC1B72">
        <w:rPr>
          <w:rStyle w:val="tlid-translation"/>
          <w:lang w:val="en-GB"/>
        </w:rPr>
        <w:t>1</w:t>
      </w:r>
      <w:r w:rsidR="00940B6F">
        <w:rPr>
          <w:rStyle w:val="tlid-translation"/>
          <w:lang w:val="en-GB"/>
        </w:rPr>
        <w:t xml:space="preserve"> </w:t>
      </w:r>
      <w:r w:rsidR="00365A0C">
        <w:rPr>
          <w:rStyle w:val="tlid-translation"/>
          <w:lang w:val="en-GB"/>
        </w:rPr>
        <w:t xml:space="preserve">wages and salaries noted </w:t>
      </w:r>
      <w:r w:rsidR="002F6314">
        <w:rPr>
          <w:rStyle w:val="tlid-translation"/>
          <w:lang w:val="en-GB"/>
        </w:rPr>
        <w:t xml:space="preserve">a </w:t>
      </w:r>
      <w:r w:rsidR="003A40D3">
        <w:rPr>
          <w:rStyle w:val="q4iawc"/>
          <w:lang w:val="en-US"/>
        </w:rPr>
        <w:t>lower</w:t>
      </w:r>
      <w:r w:rsidR="00424A67" w:rsidRPr="00E00D22">
        <w:rPr>
          <w:rStyle w:val="q4iawc"/>
          <w:lang w:val="en-US"/>
        </w:rPr>
        <w:t xml:space="preserve"> increase,</w:t>
      </w:r>
      <w:r w:rsidR="00734CC5">
        <w:rPr>
          <w:rStyle w:val="jlqj4b"/>
          <w:lang w:val="en-US"/>
        </w:rPr>
        <w:t xml:space="preserve"> </w:t>
      </w:r>
      <w:r w:rsidR="00B14ECC">
        <w:rPr>
          <w:rStyle w:val="jlqj4b"/>
          <w:lang w:val="en-US"/>
        </w:rPr>
        <w:t xml:space="preserve">i.e. </w:t>
      </w:r>
      <w:r w:rsidR="00365A0C">
        <w:rPr>
          <w:rStyle w:val="jlqj4b"/>
          <w:lang w:val="en-US"/>
        </w:rPr>
        <w:t>by</w:t>
      </w:r>
      <w:r w:rsidR="00940B6F" w:rsidRPr="00300E06">
        <w:rPr>
          <w:rStyle w:val="jlqj4b"/>
          <w:lang w:val="en-US"/>
        </w:rPr>
        <w:t xml:space="preserve"> </w:t>
      </w:r>
      <w:r w:rsidR="003A40D3">
        <w:rPr>
          <w:rStyle w:val="jlqj4b"/>
          <w:lang w:val="en-US"/>
        </w:rPr>
        <w:t>0</w:t>
      </w:r>
      <w:r w:rsidR="00C83E3C">
        <w:rPr>
          <w:rStyle w:val="jlqj4b"/>
          <w:lang w:val="en-US"/>
        </w:rPr>
        <w:t>.9</w:t>
      </w:r>
      <w:r w:rsidR="00940B6F" w:rsidRPr="00300E06">
        <w:rPr>
          <w:rStyle w:val="jlqj4b"/>
          <w:lang w:val="en-US"/>
        </w:rPr>
        <w:t>%.</w:t>
      </w:r>
      <w:r w:rsidR="00923F67">
        <w:rPr>
          <w:rStyle w:val="jlqj4b"/>
          <w:lang w:val="en-US"/>
        </w:rPr>
        <w:t xml:space="preserve"> </w:t>
      </w:r>
    </w:p>
    <w:p w:rsidR="00923F67" w:rsidRPr="00B06E83" w:rsidRDefault="007D7082" w:rsidP="001521BF">
      <w:pPr>
        <w:autoSpaceDE w:val="0"/>
        <w:autoSpaceDN w:val="0"/>
        <w:adjustRightInd w:val="0"/>
        <w:spacing w:line="288" w:lineRule="auto"/>
        <w:rPr>
          <w:rStyle w:val="tlid-translation"/>
          <w:lang w:val="en-GB"/>
        </w:rPr>
      </w:pPr>
      <w:r>
        <w:rPr>
          <w:rStyle w:val="jlqj4b"/>
          <w:lang w:val="en-US"/>
        </w:rPr>
        <w:t>The in</w:t>
      </w:r>
      <w:r w:rsidR="001E06C6">
        <w:rPr>
          <w:rStyle w:val="jlqj4b"/>
          <w:lang w:val="en-US"/>
        </w:rPr>
        <w:t>crease</w:t>
      </w:r>
      <w:r w:rsidR="00923F67">
        <w:rPr>
          <w:rStyle w:val="jlqj4b"/>
          <w:lang w:val="en-US"/>
        </w:rPr>
        <w:t xml:space="preserve"> </w:t>
      </w:r>
      <w:r w:rsidR="00940B6F">
        <w:rPr>
          <w:rStyle w:val="tlid-translation"/>
          <w:lang w:val="en-GB"/>
        </w:rPr>
        <w:t xml:space="preserve">in wages and salaries in </w:t>
      </w:r>
      <w:r w:rsidR="003A40D3">
        <w:rPr>
          <w:rStyle w:val="tlid-translation"/>
          <w:lang w:val="en-GB"/>
        </w:rPr>
        <w:t>July</w:t>
      </w:r>
      <w:r w:rsidR="00923F67">
        <w:rPr>
          <w:rStyle w:val="tlid-translation"/>
          <w:lang w:val="en-GB"/>
        </w:rPr>
        <w:t xml:space="preserve"> 2022</w:t>
      </w:r>
      <w:r w:rsidR="00940B6F">
        <w:rPr>
          <w:rStyle w:val="tlid-translation"/>
          <w:lang w:val="en-GB"/>
        </w:rPr>
        <w:t xml:space="preserve"> </w:t>
      </w:r>
      <w:r w:rsidR="00865B6F">
        <w:rPr>
          <w:rStyle w:val="tlid-translation"/>
          <w:lang w:val="en-GB"/>
        </w:rPr>
        <w:t>in regard to</w:t>
      </w:r>
      <w:r w:rsidR="00940B6F">
        <w:rPr>
          <w:rStyle w:val="tlid-translation"/>
          <w:lang w:val="en-GB"/>
        </w:rPr>
        <w:t xml:space="preserve"> </w:t>
      </w:r>
      <w:r w:rsidR="00EE2DB5">
        <w:rPr>
          <w:rStyle w:val="tlid-translation"/>
          <w:lang w:val="en-GB"/>
        </w:rPr>
        <w:t>June</w:t>
      </w:r>
      <w:r w:rsidR="00940B6F">
        <w:rPr>
          <w:rStyle w:val="tlid-translation"/>
          <w:lang w:val="en-GB"/>
        </w:rPr>
        <w:t xml:space="preserve"> 202</w:t>
      </w:r>
      <w:r w:rsidR="001E06C6">
        <w:rPr>
          <w:rStyle w:val="tlid-translation"/>
          <w:lang w:val="en-GB"/>
        </w:rPr>
        <w:t>2</w:t>
      </w:r>
      <w:r w:rsidR="00923F67">
        <w:rPr>
          <w:rStyle w:val="tlid-translation"/>
          <w:lang w:val="en-GB"/>
        </w:rPr>
        <w:t xml:space="preserve"> </w:t>
      </w:r>
      <w:r w:rsidR="001E06C6">
        <w:rPr>
          <w:rStyle w:val="jlqj4b"/>
          <w:lang w:val="en-US"/>
        </w:rPr>
        <w:t xml:space="preserve">was caused among others by payments of </w:t>
      </w:r>
      <w:r w:rsidR="004A0316">
        <w:rPr>
          <w:rStyle w:val="jlqj4b"/>
          <w:lang w:val="en-US"/>
        </w:rPr>
        <w:t>quarterly</w:t>
      </w:r>
      <w:r w:rsidR="00EE2DB5">
        <w:rPr>
          <w:rStyle w:val="jlqj4b"/>
          <w:lang w:val="en-US"/>
        </w:rPr>
        <w:t xml:space="preserve">, semi-annual, incentive, jubilee bonuses, </w:t>
      </w:r>
      <w:r w:rsidR="00DC59D4">
        <w:rPr>
          <w:rStyle w:val="jlqj4b"/>
          <w:lang w:val="en-US"/>
        </w:rPr>
        <w:t xml:space="preserve">awards due to </w:t>
      </w:r>
      <w:r w:rsidR="00EE2DB5">
        <w:rPr>
          <w:rStyle w:val="jlqj4b"/>
          <w:lang w:val="en-US"/>
        </w:rPr>
        <w:t>Forester’s</w:t>
      </w:r>
      <w:r w:rsidR="00DC59D4">
        <w:rPr>
          <w:rStyle w:val="jlqj4b"/>
          <w:lang w:val="en-US"/>
        </w:rPr>
        <w:t xml:space="preserve"> and Power Engineer’s Days</w:t>
      </w:r>
      <w:r w:rsidR="00EE2DB5">
        <w:rPr>
          <w:rStyle w:val="jlqj4b"/>
          <w:lang w:val="en-US"/>
        </w:rPr>
        <w:t xml:space="preserve"> and </w:t>
      </w:r>
      <w:r w:rsidR="005E7493">
        <w:rPr>
          <w:rStyle w:val="tlid-translation"/>
          <w:lang w:val="en-US"/>
        </w:rPr>
        <w:t>retirement severance pays</w:t>
      </w:r>
      <w:r w:rsidR="00940B6F">
        <w:rPr>
          <w:rStyle w:val="tlid-translation"/>
          <w:lang w:val="en-US"/>
        </w:rPr>
        <w:t xml:space="preserve"> </w:t>
      </w:r>
      <w:r w:rsidR="00940B6F" w:rsidRPr="00561FF0">
        <w:rPr>
          <w:rStyle w:val="tlid-translation"/>
          <w:lang w:val="en-US"/>
        </w:rPr>
        <w:t xml:space="preserve">(which beside the base </w:t>
      </w:r>
      <w:r w:rsidR="00855512">
        <w:rPr>
          <w:rStyle w:val="tlid-translation"/>
          <w:lang w:val="en-US"/>
        </w:rPr>
        <w:t>salary</w:t>
      </w:r>
      <w:r w:rsidR="00940B6F" w:rsidRPr="00561FF0">
        <w:rPr>
          <w:rStyle w:val="tlid-translation"/>
          <w:lang w:val="en-US"/>
        </w:rPr>
        <w:t xml:space="preserve"> are also included as components of wages and salaries</w:t>
      </w:r>
      <w:r w:rsidR="00C81173">
        <w:rPr>
          <w:rStyle w:val="Odwoanieprzypisudolnego"/>
          <w:lang w:val="en-GB"/>
        </w:rPr>
        <w:footnoteReference w:id="3"/>
      </w:r>
      <w:r w:rsidR="00940B6F" w:rsidRPr="00561FF0">
        <w:rPr>
          <w:rStyle w:val="tlid-translation"/>
          <w:lang w:val="en-US"/>
        </w:rPr>
        <w:t>)</w:t>
      </w:r>
      <w:r w:rsidR="00940B6F">
        <w:rPr>
          <w:rStyle w:val="tlid-translation"/>
          <w:lang w:val="en-US"/>
        </w:rPr>
        <w:t xml:space="preserve">. </w:t>
      </w:r>
      <w:r w:rsidR="00C87645" w:rsidRPr="00D8245C">
        <w:rPr>
          <w:lang w:val="en-GB"/>
        </w:rPr>
        <w:t xml:space="preserve">The increase in wages and salaries in July 2022 was also influenced by pay rises along with their compensation, bonus payments due to inflation, as well as additional one-off </w:t>
      </w:r>
      <w:r w:rsidR="00C87645">
        <w:rPr>
          <w:lang w:val="en-GB"/>
        </w:rPr>
        <w:t>a</w:t>
      </w:r>
      <w:r w:rsidR="00C87645" w:rsidRPr="00D8245C">
        <w:rPr>
          <w:lang w:val="en-GB"/>
        </w:rPr>
        <w:t xml:space="preserve">wards, </w:t>
      </w:r>
      <w:r w:rsidR="00C87645">
        <w:rPr>
          <w:lang w:val="en-GB"/>
        </w:rPr>
        <w:t>i</w:t>
      </w:r>
      <w:r w:rsidR="00C87645" w:rsidRPr="00D8245C">
        <w:rPr>
          <w:lang w:val="en-GB"/>
        </w:rPr>
        <w:t>.</w:t>
      </w:r>
      <w:r w:rsidR="00C87645">
        <w:rPr>
          <w:lang w:val="en-GB"/>
        </w:rPr>
        <w:t>a</w:t>
      </w:r>
      <w:r w:rsidR="00C87645" w:rsidRPr="00D8245C">
        <w:rPr>
          <w:lang w:val="en-GB"/>
        </w:rPr>
        <w:t xml:space="preserve">. in section "Mining and </w:t>
      </w:r>
      <w:r w:rsidR="00C87645">
        <w:rPr>
          <w:lang w:val="en-GB"/>
        </w:rPr>
        <w:t>q</w:t>
      </w:r>
      <w:r w:rsidR="00C87645" w:rsidRPr="00D8245C">
        <w:rPr>
          <w:lang w:val="en-GB"/>
        </w:rPr>
        <w:t>uarrying"</w:t>
      </w:r>
      <w:r w:rsidR="00DC59D4">
        <w:rPr>
          <w:rStyle w:val="tlid-translation"/>
          <w:lang w:val="en-US"/>
        </w:rPr>
        <w:t xml:space="preserve">. </w:t>
      </w:r>
      <w:r w:rsidR="004970D8">
        <w:rPr>
          <w:rStyle w:val="tlid-translation"/>
          <w:lang w:val="en-US"/>
        </w:rPr>
        <w:t xml:space="preserve">The </w:t>
      </w:r>
      <w:r w:rsidR="00C804A3">
        <w:rPr>
          <w:rStyle w:val="tlid-translation"/>
          <w:lang w:val="en-US"/>
        </w:rPr>
        <w:t>growth</w:t>
      </w:r>
      <w:r w:rsidR="001521BF">
        <w:rPr>
          <w:rStyle w:val="tlid-translation"/>
          <w:lang w:val="en-US"/>
        </w:rPr>
        <w:t xml:space="preserve"> in </w:t>
      </w:r>
      <w:r w:rsidR="00C45D1F">
        <w:rPr>
          <w:rStyle w:val="tlid-translation"/>
          <w:lang w:val="en-US"/>
        </w:rPr>
        <w:t xml:space="preserve">average monthly </w:t>
      </w:r>
      <w:r w:rsidR="000333FE">
        <w:rPr>
          <w:rStyle w:val="tlid-translation"/>
          <w:lang w:val="en-US"/>
        </w:rPr>
        <w:t xml:space="preserve">gross </w:t>
      </w:r>
      <w:r w:rsidR="001521BF">
        <w:rPr>
          <w:rStyle w:val="tlid-translation"/>
          <w:lang w:val="en-US"/>
        </w:rPr>
        <w:t>wag</w:t>
      </w:r>
      <w:r w:rsidR="00C45D1F">
        <w:rPr>
          <w:rStyle w:val="tlid-translation"/>
          <w:lang w:val="en-US"/>
        </w:rPr>
        <w:t xml:space="preserve">e and salary </w:t>
      </w:r>
      <w:r w:rsidR="008F0DF3">
        <w:rPr>
          <w:rStyle w:val="tlid-translation"/>
          <w:lang w:val="en-US"/>
        </w:rPr>
        <w:t xml:space="preserve">was noted in almost all </w:t>
      </w:r>
      <w:r w:rsidR="008F0DF3" w:rsidRPr="002D1FA0">
        <w:rPr>
          <w:rStyle w:val="jlqj4b"/>
          <w:lang w:val="en-US"/>
        </w:rPr>
        <w:lastRenderedPageBreak/>
        <w:t xml:space="preserve">NACE </w:t>
      </w:r>
      <w:r w:rsidR="008F0DF3">
        <w:rPr>
          <w:rStyle w:val="jlqj4b"/>
          <w:lang w:val="en-US"/>
        </w:rPr>
        <w:t>Rev.2 sections</w:t>
      </w:r>
      <w:r w:rsidR="004A0316">
        <w:rPr>
          <w:rStyle w:val="jlqj4b"/>
          <w:lang w:val="en-US"/>
        </w:rPr>
        <w:t xml:space="preserve">, </w:t>
      </w:r>
      <w:r w:rsidR="006F0086">
        <w:rPr>
          <w:rStyle w:val="tlid-translation"/>
          <w:lang w:val="en-US"/>
        </w:rPr>
        <w:t>the highest one</w:t>
      </w:r>
      <w:r w:rsidR="001521BF">
        <w:rPr>
          <w:rStyle w:val="tlid-translation"/>
          <w:lang w:val="en-US"/>
        </w:rPr>
        <w:t xml:space="preserve"> in section </w:t>
      </w:r>
      <w:r w:rsidR="00C45D1F">
        <w:rPr>
          <w:rStyle w:val="tlid-translation"/>
          <w:lang w:val="en-US"/>
        </w:rPr>
        <w:t>“</w:t>
      </w:r>
      <w:r w:rsidR="00C45D1F" w:rsidRPr="004970D8">
        <w:rPr>
          <w:rStyle w:val="tlid-translation"/>
          <w:lang w:val="en-US"/>
        </w:rPr>
        <w:t>Agriculture, forestry</w:t>
      </w:r>
      <w:r w:rsidR="00C45D1F">
        <w:rPr>
          <w:rStyle w:val="tlid-translation"/>
          <w:lang w:val="en-US"/>
        </w:rPr>
        <w:t xml:space="preserve"> and fishing”</w:t>
      </w:r>
      <w:r w:rsidR="00C45D1F" w:rsidRPr="00193342">
        <w:rPr>
          <w:rStyle w:val="jlqj4b"/>
          <w:vertAlign w:val="superscript"/>
        </w:rPr>
        <w:footnoteReference w:id="4"/>
      </w:r>
      <w:r w:rsidR="00C45D1F">
        <w:rPr>
          <w:rStyle w:val="tlid-translation"/>
          <w:lang w:val="en-US"/>
        </w:rPr>
        <w:t xml:space="preserve"> (by 62,6</w:t>
      </w:r>
      <w:r w:rsidR="00C45D1F" w:rsidRPr="004970D8">
        <w:rPr>
          <w:rStyle w:val="tlid-translation"/>
          <w:lang w:val="en-US"/>
        </w:rPr>
        <w:t>%)</w:t>
      </w:r>
      <w:r w:rsidR="00C45D1F">
        <w:rPr>
          <w:rStyle w:val="tlid-translation"/>
          <w:lang w:val="en-US"/>
        </w:rPr>
        <w:t xml:space="preserve">, were wages and salaries amounted to 11910.56 PLN (a month before 7323.11 PLN), in section </w:t>
      </w:r>
      <w:r w:rsidR="001521BF">
        <w:rPr>
          <w:rStyle w:val="tlid-translation"/>
          <w:lang w:val="en-US"/>
        </w:rPr>
        <w:t>“</w:t>
      </w:r>
      <w:r>
        <w:rPr>
          <w:rStyle w:val="tlid-translation"/>
          <w:lang w:val="en-US"/>
        </w:rPr>
        <w:t>M</w:t>
      </w:r>
      <w:r w:rsidRPr="007D7082">
        <w:rPr>
          <w:rStyle w:val="tlid-translation"/>
          <w:lang w:val="en-US"/>
        </w:rPr>
        <w:t>ining and quarrying</w:t>
      </w:r>
      <w:r w:rsidR="001521BF">
        <w:rPr>
          <w:lang w:val="en-GB"/>
        </w:rPr>
        <w:t xml:space="preserve">” (by </w:t>
      </w:r>
      <w:r w:rsidR="00C45D1F">
        <w:rPr>
          <w:lang w:val="en-GB"/>
        </w:rPr>
        <w:t xml:space="preserve">26.1%) with the pay in the amount of 14975.43 PLN (a month before 11877.54 PLN) and in section </w:t>
      </w:r>
      <w:r w:rsidR="001521BF">
        <w:rPr>
          <w:lang w:val="en-GB"/>
        </w:rPr>
        <w:t>“</w:t>
      </w:r>
      <w:r w:rsidR="008F0DF3" w:rsidRPr="008F0DF3">
        <w:rPr>
          <w:lang w:val="en-GB"/>
        </w:rPr>
        <w:t>Electricity, gas, steam and air conditioning supply</w:t>
      </w:r>
      <w:r w:rsidR="001521BF">
        <w:rPr>
          <w:rStyle w:val="tlid-translation"/>
          <w:lang w:val="en-US"/>
        </w:rPr>
        <w:t xml:space="preserve">“ (by </w:t>
      </w:r>
      <w:r w:rsidR="00C45D1F">
        <w:rPr>
          <w:rStyle w:val="tlid-translation"/>
          <w:lang w:val="en-US"/>
        </w:rPr>
        <w:t>22.9</w:t>
      </w:r>
      <w:r w:rsidR="004970D8">
        <w:rPr>
          <w:rStyle w:val="tlid-translation"/>
          <w:lang w:val="en-US"/>
        </w:rPr>
        <w:t>%</w:t>
      </w:r>
      <w:r w:rsidR="001521BF">
        <w:rPr>
          <w:rStyle w:val="tlid-translation"/>
          <w:lang w:val="en-US"/>
        </w:rPr>
        <w:t xml:space="preserve">), </w:t>
      </w:r>
      <w:r w:rsidR="00C27C16">
        <w:rPr>
          <w:rStyle w:val="tlid-translation"/>
          <w:lang w:val="en-US"/>
        </w:rPr>
        <w:t xml:space="preserve">where </w:t>
      </w:r>
      <w:r w:rsidR="008F0DF3">
        <w:rPr>
          <w:rStyle w:val="tlid-translation"/>
          <w:lang w:val="en-US"/>
        </w:rPr>
        <w:t xml:space="preserve">wages and salaries </w:t>
      </w:r>
      <w:r w:rsidR="00DA6FF5">
        <w:rPr>
          <w:rStyle w:val="tlid-translation"/>
          <w:lang w:val="en-US"/>
        </w:rPr>
        <w:t>increased</w:t>
      </w:r>
      <w:r w:rsidR="008F0DF3">
        <w:rPr>
          <w:rStyle w:val="tlid-translation"/>
          <w:lang w:val="en-US"/>
        </w:rPr>
        <w:t xml:space="preserve"> to </w:t>
      </w:r>
      <w:r w:rsidR="00C45D1F">
        <w:rPr>
          <w:rStyle w:val="tlid-translation"/>
          <w:lang w:val="en-US"/>
        </w:rPr>
        <w:t>11020.26</w:t>
      </w:r>
      <w:r w:rsidR="004970D8">
        <w:rPr>
          <w:rStyle w:val="tlid-translation"/>
          <w:lang w:val="en-US"/>
        </w:rPr>
        <w:t xml:space="preserve"> </w:t>
      </w:r>
      <w:r w:rsidR="001521BF">
        <w:rPr>
          <w:rStyle w:val="tlid-translation"/>
          <w:lang w:val="en-US"/>
        </w:rPr>
        <w:t xml:space="preserve">PLN (a month before </w:t>
      </w:r>
      <w:r w:rsidR="0072343E">
        <w:rPr>
          <w:rStyle w:val="tlid-translation"/>
          <w:lang w:val="en-US"/>
        </w:rPr>
        <w:t xml:space="preserve">amounted to </w:t>
      </w:r>
      <w:r w:rsidR="00C45D1F">
        <w:rPr>
          <w:rStyle w:val="tlid-translation"/>
          <w:lang w:val="en-US"/>
        </w:rPr>
        <w:t>8965.75</w:t>
      </w:r>
      <w:r w:rsidR="008F0DF3">
        <w:rPr>
          <w:rStyle w:val="tlid-translation"/>
          <w:lang w:val="en-US"/>
        </w:rPr>
        <w:t xml:space="preserve"> PLN).</w:t>
      </w:r>
      <w:r w:rsidR="001521BF">
        <w:rPr>
          <w:rStyle w:val="tlid-translation"/>
          <w:lang w:val="en-US"/>
        </w:rPr>
        <w:t xml:space="preserve"> </w:t>
      </w:r>
      <w:r w:rsidR="004970D8" w:rsidRPr="004970D8">
        <w:rPr>
          <w:rStyle w:val="tlid-translation"/>
          <w:lang w:val="en-US"/>
        </w:rPr>
        <w:t xml:space="preserve">The </w:t>
      </w:r>
      <w:r w:rsidR="00C45D1F">
        <w:rPr>
          <w:rStyle w:val="tlid-translation"/>
          <w:lang w:val="en-US"/>
        </w:rPr>
        <w:t xml:space="preserve">minimal </w:t>
      </w:r>
      <w:r w:rsidR="004970D8" w:rsidRPr="004970D8">
        <w:rPr>
          <w:rStyle w:val="tlid-translation"/>
          <w:lang w:val="en-US"/>
        </w:rPr>
        <w:t xml:space="preserve">decrease in wages was </w:t>
      </w:r>
      <w:r w:rsidR="00C45D1F">
        <w:rPr>
          <w:rStyle w:val="tlid-translation"/>
          <w:lang w:val="en-US"/>
        </w:rPr>
        <w:t>observed</w:t>
      </w:r>
      <w:r w:rsidR="004970D8" w:rsidRPr="004970D8">
        <w:rPr>
          <w:rStyle w:val="tlid-translation"/>
          <w:lang w:val="en-US"/>
        </w:rPr>
        <w:t xml:space="preserve"> in </w:t>
      </w:r>
      <w:r w:rsidR="00DA6FF5">
        <w:rPr>
          <w:rStyle w:val="tlid-translation"/>
          <w:lang w:val="en-US"/>
        </w:rPr>
        <w:t xml:space="preserve">section </w:t>
      </w:r>
      <w:r w:rsidR="00C45D1F" w:rsidRPr="00193342">
        <w:rPr>
          <w:rStyle w:val="jlqj4b"/>
          <w:lang w:val="en-US"/>
        </w:rPr>
        <w:t>“Other service activities”</w:t>
      </w:r>
      <w:r w:rsidR="00C45D1F">
        <w:rPr>
          <w:rStyle w:val="Odwoanieprzypisudolnego"/>
          <w:lang w:val="en-US"/>
        </w:rPr>
        <w:footnoteReference w:id="5"/>
      </w:r>
      <w:r w:rsidR="00C45D1F" w:rsidRPr="00193342">
        <w:rPr>
          <w:rStyle w:val="jlqj4b"/>
          <w:lang w:val="en-US"/>
        </w:rPr>
        <w:t xml:space="preserve"> </w:t>
      </w:r>
      <w:r w:rsidR="00C45D1F">
        <w:rPr>
          <w:rStyle w:val="jlqj4b"/>
          <w:lang w:val="en-US"/>
        </w:rPr>
        <w:t>(by 0.3%).</w:t>
      </w:r>
    </w:p>
    <w:p w:rsidR="00940B6F" w:rsidRPr="00B06E83" w:rsidRDefault="00940B6F" w:rsidP="00923F67">
      <w:pPr>
        <w:autoSpaceDE w:val="0"/>
        <w:autoSpaceDN w:val="0"/>
        <w:adjustRightInd w:val="0"/>
        <w:spacing w:line="288" w:lineRule="auto"/>
        <w:rPr>
          <w:rStyle w:val="jlqj4b"/>
          <w:lang w:val="en-GB"/>
        </w:rPr>
      </w:pPr>
      <w:r w:rsidRPr="00B06E83">
        <w:rPr>
          <w:rStyle w:val="tlid-translation"/>
          <w:lang w:val="en-GB"/>
        </w:rPr>
        <w:t>Annually (</w:t>
      </w:r>
      <w:r w:rsidR="004276E4" w:rsidRPr="00B06E83">
        <w:rPr>
          <w:rStyle w:val="tlid-translation"/>
          <w:lang w:val="en-GB"/>
        </w:rPr>
        <w:t>July</w:t>
      </w:r>
      <w:r w:rsidR="00C27D66" w:rsidRPr="00B06E83">
        <w:rPr>
          <w:rStyle w:val="tlid-translation"/>
          <w:lang w:val="en-GB"/>
        </w:rPr>
        <w:t xml:space="preserve"> </w:t>
      </w:r>
      <w:r w:rsidRPr="00B06E83">
        <w:rPr>
          <w:rStyle w:val="tlid-translation"/>
          <w:lang w:val="en-GB"/>
        </w:rPr>
        <w:t>202</w:t>
      </w:r>
      <w:r w:rsidR="00923F67" w:rsidRPr="00B06E83">
        <w:rPr>
          <w:rStyle w:val="tlid-translation"/>
          <w:lang w:val="en-GB"/>
        </w:rPr>
        <w:t>2</w:t>
      </w:r>
      <w:r w:rsidRPr="00B06E83">
        <w:rPr>
          <w:rStyle w:val="tlid-translation"/>
          <w:lang w:val="en-GB"/>
        </w:rPr>
        <w:t xml:space="preserve"> to </w:t>
      </w:r>
      <w:r w:rsidR="004276E4" w:rsidRPr="00B06E83">
        <w:rPr>
          <w:rStyle w:val="tlid-translation"/>
          <w:lang w:val="en-GB"/>
        </w:rPr>
        <w:t xml:space="preserve">July </w:t>
      </w:r>
      <w:r w:rsidRPr="00B06E83">
        <w:rPr>
          <w:rStyle w:val="tlid-translation"/>
          <w:lang w:val="en-GB"/>
        </w:rPr>
        <w:t xml:space="preserve"> 202</w:t>
      </w:r>
      <w:r w:rsidR="00923F67" w:rsidRPr="00B06E83">
        <w:rPr>
          <w:rStyle w:val="tlid-translation"/>
          <w:lang w:val="en-GB"/>
        </w:rPr>
        <w:t>1</w:t>
      </w:r>
      <w:r w:rsidR="0095696A" w:rsidRPr="00B06E83">
        <w:rPr>
          <w:rStyle w:val="tlid-translation"/>
          <w:lang w:val="en-GB"/>
        </w:rPr>
        <w:t>) average gross wage and salary</w:t>
      </w:r>
      <w:r w:rsidRPr="00B06E83">
        <w:rPr>
          <w:rStyle w:val="tlid-translation"/>
          <w:lang w:val="en-GB"/>
        </w:rPr>
        <w:t xml:space="preserve"> increased by </w:t>
      </w:r>
      <w:r w:rsidR="00A4191F" w:rsidRPr="00B06E83">
        <w:rPr>
          <w:rStyle w:val="tlid-translation"/>
          <w:lang w:val="en-GB"/>
        </w:rPr>
        <w:t>1</w:t>
      </w:r>
      <w:r w:rsidR="004276E4" w:rsidRPr="00B06E83">
        <w:rPr>
          <w:rStyle w:val="tlid-translation"/>
          <w:lang w:val="en-GB"/>
        </w:rPr>
        <w:t>5</w:t>
      </w:r>
      <w:r w:rsidR="00C27D66" w:rsidRPr="00B06E83">
        <w:rPr>
          <w:rStyle w:val="tlid-translation"/>
          <w:lang w:val="en-GB"/>
        </w:rPr>
        <w:t>.</w:t>
      </w:r>
      <w:r w:rsidR="004276E4" w:rsidRPr="00B06E83">
        <w:rPr>
          <w:rStyle w:val="tlid-translation"/>
          <w:lang w:val="en-GB"/>
        </w:rPr>
        <w:t>8</w:t>
      </w:r>
      <w:r w:rsidRPr="00B06E83">
        <w:rPr>
          <w:rStyle w:val="tlid-translation"/>
          <w:lang w:val="en-GB"/>
        </w:rPr>
        <w:t>%.</w:t>
      </w:r>
      <w:r w:rsidR="00B06E83">
        <w:rPr>
          <w:rStyle w:val="tlid-translation"/>
          <w:lang w:val="en-GB"/>
        </w:rPr>
        <w:t xml:space="preserve"> </w:t>
      </w:r>
      <w:r w:rsidRPr="00B06E83">
        <w:rPr>
          <w:rStyle w:val="tlid-translation"/>
          <w:lang w:val="en-GB"/>
        </w:rPr>
        <w:t xml:space="preserve"> </w:t>
      </w:r>
      <w:r w:rsidR="00B06E83" w:rsidRPr="00B06E83">
        <w:rPr>
          <w:iCs/>
          <w:lang w:val="en-US"/>
        </w:rPr>
        <w:t>A year before (July 2021 to July 2020), the dynamics of growth in average wages was recorded at the level of 8.7%.</w:t>
      </w:r>
    </w:p>
    <w:p w:rsidR="000232E9" w:rsidRDefault="00D42867" w:rsidP="00D22223">
      <w:pPr>
        <w:pStyle w:val="Tytuwykresu0"/>
        <w:spacing w:line="240" w:lineRule="exact"/>
        <w:rPr>
          <w:lang w:val="en-US"/>
        </w:rPr>
      </w:pPr>
      <w:r>
        <w:pict>
          <v:shape id="_x0000_s1053" type="#_x0000_t202" alt="Pole tekstowe: In 2022 statutory minimum monthly wage increased to 3010 PLN, i.e. by 7.5% in re-gard to the previous year when it was 2800 PLN " style="position:absolute;margin-left:411pt;margin-top:52.65pt;width:135.85pt;height:130.05pt;z-index:-251543552;visibility:visible;mso-wrap-distance-top:3.6pt;mso-wrap-distance-bottom:3.6pt;mso-width-relative:margin;mso-height-relative:margin" wrapcoords="0 0" filled="f" stroked="f">
            <v:textbox style="mso-next-textbox:#_x0000_s1053">
              <w:txbxContent>
                <w:p w:rsidR="001E06C6" w:rsidRPr="000232E9" w:rsidRDefault="001E06C6" w:rsidP="000232E9">
                  <w:pPr>
                    <w:pStyle w:val="tekstzboku"/>
                    <w:rPr>
                      <w:bCs w:val="0"/>
                      <w:lang w:val="en-US"/>
                    </w:rPr>
                  </w:pPr>
                  <w:r w:rsidRPr="000232E9">
                    <w:rPr>
                      <w:bCs w:val="0"/>
                      <w:lang w:val="en-US"/>
                    </w:rPr>
                    <w:t xml:space="preserve">In 2022 </w:t>
                  </w:r>
                  <w:r w:rsidR="001F59D0">
                    <w:rPr>
                      <w:bCs w:val="0"/>
                      <w:lang w:val="en-US"/>
                    </w:rPr>
                    <w:t xml:space="preserve">statutory </w:t>
                  </w:r>
                  <w:r w:rsidRPr="000232E9">
                    <w:rPr>
                      <w:bCs w:val="0"/>
                      <w:lang w:val="en-US"/>
                    </w:rPr>
                    <w:t xml:space="preserve">minimum monthly wage increased to 3010 PLN, i.e. by 7.5% </w:t>
                  </w:r>
                  <w:r w:rsidR="00507136">
                    <w:rPr>
                      <w:bCs w:val="0"/>
                      <w:lang w:val="en-US"/>
                    </w:rPr>
                    <w:t xml:space="preserve">in regard to </w:t>
                  </w:r>
                  <w:r w:rsidRPr="000232E9">
                    <w:rPr>
                      <w:bCs w:val="0"/>
                      <w:lang w:val="en-US"/>
                    </w:rPr>
                    <w:t>the previous year when it was 2800 PLN</w:t>
                  </w:r>
                  <w:r w:rsidR="00094452">
                    <w:rPr>
                      <w:bCs w:val="0"/>
                      <w:lang w:val="en-US"/>
                    </w:rPr>
                    <w:t>,</w:t>
                  </w:r>
                  <w:r w:rsidRPr="000232E9">
                    <w:rPr>
                      <w:bCs w:val="0"/>
                      <w:lang w:val="en-US"/>
                    </w:rPr>
                    <w:t xml:space="preserve"> </w:t>
                  </w:r>
                  <w:r w:rsidR="00C81173" w:rsidRPr="00C81173">
                    <w:rPr>
                      <w:bCs w:val="0"/>
                      <w:lang w:val="en-US"/>
                    </w:rPr>
                    <w:t xml:space="preserve">which also </w:t>
                  </w:r>
                  <w:r w:rsidR="00094452">
                    <w:rPr>
                      <w:bCs w:val="0"/>
                      <w:lang w:val="en-US"/>
                    </w:rPr>
                    <w:t>influenced the</w:t>
                  </w:r>
                  <w:r w:rsidR="00C81173" w:rsidRPr="00C81173">
                    <w:rPr>
                      <w:bCs w:val="0"/>
                      <w:lang w:val="en-US"/>
                    </w:rPr>
                    <w:t xml:space="preserve"> changes in average monthly </w:t>
                  </w:r>
                  <w:r w:rsidR="00094452">
                    <w:rPr>
                      <w:bCs w:val="0"/>
                      <w:lang w:val="en-US"/>
                    </w:rPr>
                    <w:t xml:space="preserve">gross </w:t>
                  </w:r>
                  <w:r w:rsidR="00C81173" w:rsidRPr="00C81173">
                    <w:rPr>
                      <w:bCs w:val="0"/>
                      <w:lang w:val="en-US"/>
                    </w:rPr>
                    <w:t xml:space="preserve">wages </w:t>
                  </w:r>
                  <w:r w:rsidR="00094452">
                    <w:rPr>
                      <w:bCs w:val="0"/>
                      <w:lang w:val="en-US"/>
                    </w:rPr>
                    <w:t xml:space="preserve">and salaries </w:t>
                  </w:r>
                  <w:r w:rsidR="00C81173" w:rsidRPr="00C81173">
                    <w:rPr>
                      <w:bCs w:val="0"/>
                      <w:lang w:val="en-US"/>
                    </w:rPr>
                    <w:t>in the enterprise sector</w:t>
                  </w:r>
                </w:p>
              </w:txbxContent>
            </v:textbox>
            <w10:wrap type="tight"/>
          </v:shape>
        </w:pict>
      </w:r>
      <w:r w:rsidR="000232E9" w:rsidRPr="00043EEC">
        <w:rPr>
          <w:lang w:val="en-US"/>
        </w:rPr>
        <w:t xml:space="preserve">Chart </w:t>
      </w:r>
      <w:r w:rsidR="000232E9">
        <w:rPr>
          <w:lang w:val="en-US"/>
        </w:rPr>
        <w:t>2</w:t>
      </w:r>
      <w:r w:rsidR="000232E9" w:rsidRPr="00043EEC">
        <w:rPr>
          <w:lang w:val="en-US"/>
        </w:rPr>
        <w:t xml:space="preserve">. </w:t>
      </w:r>
      <w:r w:rsidR="000232E9" w:rsidRPr="005772BF">
        <w:rPr>
          <w:lang w:val="en-US"/>
        </w:rPr>
        <w:t xml:space="preserve">Average </w:t>
      </w:r>
      <w:r w:rsidR="000232E9">
        <w:rPr>
          <w:lang w:val="en-US"/>
        </w:rPr>
        <w:t>monthly gross wages and salaries in the enterprise sector</w:t>
      </w:r>
      <w:r w:rsidR="00B643FC" w:rsidRPr="00B643FC">
        <w:rPr>
          <w:lang w:val="en-US"/>
        </w:rPr>
        <w:t xml:space="preserve"> </w:t>
      </w:r>
      <w:r w:rsidR="000232E9" w:rsidRPr="005772BF">
        <w:rPr>
          <w:lang w:val="en-US"/>
        </w:rPr>
        <w:t xml:space="preserve"> </w:t>
      </w:r>
      <w:r w:rsidR="00987ABB" w:rsidRPr="00987ABB">
        <w:drawing>
          <wp:anchor distT="0" distB="0" distL="114300" distR="114300" simplePos="0" relativeHeight="251777024" behindDoc="0" locked="1" layoutInCell="1" allowOverlap="1">
            <wp:simplePos x="0" y="0"/>
            <wp:positionH relativeFrom="column">
              <wp:posOffset>19050</wp:posOffset>
            </wp:positionH>
            <wp:positionV relativeFrom="paragraph">
              <wp:posOffset>397510</wp:posOffset>
            </wp:positionV>
            <wp:extent cx="5124450" cy="2876550"/>
            <wp:effectExtent l="19050" t="0" r="0" b="0"/>
            <wp:wrapTopAndBottom/>
            <wp:docPr id="4"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rsidR="00987ABB" w:rsidRDefault="00783721" w:rsidP="003504F8">
      <w:pPr>
        <w:pStyle w:val="Tytuwykresu0"/>
        <w:spacing w:line="288" w:lineRule="auto"/>
        <w:rPr>
          <w:rStyle w:val="jlqj4b"/>
          <w:rFonts w:ascii="Fira Sans" w:eastAsiaTheme="minorHAnsi" w:hAnsi="Fira Sans" w:cstheme="minorBidi"/>
          <w:b w:val="0"/>
          <w:bCs w:val="0"/>
          <w:noProof w:val="0"/>
          <w:szCs w:val="22"/>
          <w:lang w:val="en-US" w:eastAsia="en-US"/>
        </w:rPr>
      </w:pPr>
      <w:r w:rsidRPr="002D1FA0">
        <w:rPr>
          <w:rStyle w:val="jlqj4b"/>
          <w:rFonts w:ascii="Fira Sans" w:eastAsiaTheme="minorHAnsi" w:hAnsi="Fira Sans" w:cstheme="minorBidi"/>
          <w:b w:val="0"/>
          <w:bCs w:val="0"/>
          <w:noProof w:val="0"/>
          <w:szCs w:val="22"/>
          <w:lang w:val="en-US" w:eastAsia="en-US"/>
        </w:rPr>
        <w:t xml:space="preserve">In the cumulative period of </w:t>
      </w:r>
      <w:r w:rsidR="004276E4">
        <w:rPr>
          <w:rStyle w:val="jlqj4b"/>
          <w:rFonts w:ascii="Fira Sans" w:eastAsiaTheme="minorHAnsi" w:hAnsi="Fira Sans" w:cstheme="minorBidi"/>
          <w:b w:val="0"/>
          <w:bCs w:val="0"/>
          <w:noProof w:val="0"/>
          <w:szCs w:val="22"/>
          <w:lang w:val="en-US" w:eastAsia="en-US"/>
        </w:rPr>
        <w:t>seven</w:t>
      </w:r>
      <w:r w:rsidRPr="002D1FA0">
        <w:rPr>
          <w:rStyle w:val="jlqj4b"/>
          <w:rFonts w:ascii="Fira Sans" w:eastAsiaTheme="minorHAnsi" w:hAnsi="Fira Sans" w:cstheme="minorBidi"/>
          <w:b w:val="0"/>
          <w:bCs w:val="0"/>
          <w:noProof w:val="0"/>
          <w:szCs w:val="22"/>
          <w:lang w:val="en-US" w:eastAsia="en-US"/>
        </w:rPr>
        <w:t xml:space="preserve"> months of 2022 </w:t>
      </w:r>
      <w:r w:rsidR="00242624" w:rsidRPr="002D1FA0">
        <w:rPr>
          <w:rStyle w:val="jlqj4b"/>
          <w:rFonts w:ascii="Fira Sans" w:eastAsiaTheme="minorHAnsi" w:hAnsi="Fira Sans" w:cstheme="minorBidi"/>
          <w:b w:val="0"/>
          <w:bCs w:val="0"/>
          <w:noProof w:val="0"/>
          <w:szCs w:val="22"/>
          <w:lang w:val="en-US" w:eastAsia="en-US"/>
        </w:rPr>
        <w:t>average gross wages and salaries</w:t>
      </w:r>
      <w:r w:rsidR="00B57525" w:rsidRPr="002D1FA0">
        <w:rPr>
          <w:rStyle w:val="jlqj4b"/>
          <w:rFonts w:ascii="Fira Sans" w:eastAsiaTheme="minorHAnsi" w:hAnsi="Fira Sans" w:cstheme="minorBidi"/>
          <w:b w:val="0"/>
          <w:bCs w:val="0"/>
          <w:noProof w:val="0"/>
          <w:szCs w:val="22"/>
          <w:lang w:val="en-US" w:eastAsia="en-US"/>
        </w:rPr>
        <w:t xml:space="preserve"> in the enterprise sector</w:t>
      </w:r>
      <w:r w:rsidR="00242624" w:rsidRPr="002D1FA0">
        <w:rPr>
          <w:rStyle w:val="jlqj4b"/>
          <w:rFonts w:ascii="Fira Sans" w:eastAsiaTheme="minorHAnsi" w:hAnsi="Fira Sans" w:cstheme="minorBidi"/>
          <w:b w:val="0"/>
          <w:bCs w:val="0"/>
          <w:noProof w:val="0"/>
          <w:szCs w:val="22"/>
          <w:lang w:val="en-US" w:eastAsia="en-US"/>
        </w:rPr>
        <w:t xml:space="preserve">, </w:t>
      </w:r>
      <w:r w:rsidR="005848E8">
        <w:rPr>
          <w:rStyle w:val="jlqj4b"/>
          <w:rFonts w:ascii="Fira Sans" w:eastAsiaTheme="minorHAnsi" w:hAnsi="Fira Sans" w:cstheme="minorBidi"/>
          <w:b w:val="0"/>
          <w:bCs w:val="0"/>
          <w:noProof w:val="0"/>
          <w:szCs w:val="22"/>
          <w:lang w:val="en-US" w:eastAsia="en-US"/>
        </w:rPr>
        <w:t>in relation to</w:t>
      </w:r>
      <w:r w:rsidR="00E0209B" w:rsidRPr="002D1FA0">
        <w:rPr>
          <w:rStyle w:val="jlqj4b"/>
          <w:rFonts w:ascii="Fira Sans" w:eastAsiaTheme="minorHAnsi" w:hAnsi="Fira Sans" w:cstheme="minorBidi"/>
          <w:b w:val="0"/>
          <w:bCs w:val="0"/>
          <w:noProof w:val="0"/>
          <w:szCs w:val="22"/>
          <w:lang w:val="en-US" w:eastAsia="en-US"/>
        </w:rPr>
        <w:t xml:space="preserve"> the same period of </w:t>
      </w:r>
      <w:r w:rsidR="00EA79DC">
        <w:rPr>
          <w:rStyle w:val="jlqj4b"/>
          <w:rFonts w:ascii="Fira Sans" w:eastAsiaTheme="minorHAnsi" w:hAnsi="Fira Sans" w:cstheme="minorBidi"/>
          <w:b w:val="0"/>
          <w:bCs w:val="0"/>
          <w:noProof w:val="0"/>
          <w:szCs w:val="22"/>
          <w:lang w:val="en-US" w:eastAsia="en-US"/>
        </w:rPr>
        <w:t xml:space="preserve"> 2021</w:t>
      </w:r>
      <w:r w:rsidR="00242624" w:rsidRPr="002D1FA0">
        <w:rPr>
          <w:rStyle w:val="jlqj4b"/>
          <w:rFonts w:ascii="Fira Sans" w:eastAsiaTheme="minorHAnsi" w:hAnsi="Fira Sans" w:cstheme="minorBidi"/>
          <w:b w:val="0"/>
          <w:bCs w:val="0"/>
          <w:noProof w:val="0"/>
          <w:szCs w:val="22"/>
          <w:lang w:val="en-US" w:eastAsia="en-US"/>
        </w:rPr>
        <w:t xml:space="preserve">, increased in all NACE </w:t>
      </w:r>
      <w:r w:rsidR="00242624" w:rsidRPr="00193342">
        <w:rPr>
          <w:rStyle w:val="jlqj4b"/>
          <w:rFonts w:ascii="Fira Sans" w:eastAsiaTheme="minorHAnsi" w:hAnsi="Fira Sans" w:cstheme="minorBidi"/>
          <w:b w:val="0"/>
          <w:bCs w:val="0"/>
          <w:noProof w:val="0"/>
          <w:szCs w:val="22"/>
          <w:lang w:val="en-US" w:eastAsia="en-US"/>
        </w:rPr>
        <w:t>Rev.2 sections</w:t>
      </w:r>
      <w:r w:rsidR="001249C4">
        <w:rPr>
          <w:rStyle w:val="jlqj4b"/>
          <w:rFonts w:ascii="Fira Sans" w:eastAsiaTheme="minorHAnsi" w:hAnsi="Fira Sans" w:cstheme="minorBidi"/>
          <w:b w:val="0"/>
          <w:bCs w:val="0"/>
          <w:noProof w:val="0"/>
          <w:szCs w:val="22"/>
          <w:lang w:val="en-US" w:eastAsia="en-US"/>
        </w:rPr>
        <w:t xml:space="preserve"> </w:t>
      </w:r>
      <w:r w:rsidR="00242624" w:rsidRPr="00193342">
        <w:rPr>
          <w:rStyle w:val="jlqj4b"/>
          <w:rFonts w:ascii="Fira Sans" w:eastAsiaTheme="minorHAnsi" w:hAnsi="Fira Sans" w:cstheme="minorBidi"/>
          <w:b w:val="0"/>
          <w:bCs w:val="0"/>
          <w:noProof w:val="0"/>
          <w:szCs w:val="22"/>
          <w:lang w:val="en-US" w:eastAsia="en-US"/>
        </w:rPr>
        <w:t xml:space="preserve">by between </w:t>
      </w:r>
      <w:r w:rsidR="00744C82">
        <w:rPr>
          <w:rStyle w:val="jlqj4b"/>
          <w:rFonts w:ascii="Fira Sans" w:eastAsiaTheme="minorHAnsi" w:hAnsi="Fira Sans" w:cstheme="minorBidi"/>
          <w:b w:val="0"/>
          <w:bCs w:val="0"/>
          <w:noProof w:val="0"/>
          <w:szCs w:val="22"/>
          <w:lang w:val="en-US" w:eastAsia="en-US"/>
        </w:rPr>
        <w:t>5.4</w:t>
      </w:r>
      <w:r w:rsidR="00242624" w:rsidRPr="00193342">
        <w:rPr>
          <w:rStyle w:val="jlqj4b"/>
          <w:rFonts w:ascii="Fira Sans" w:eastAsiaTheme="minorHAnsi" w:hAnsi="Fira Sans" w:cstheme="minorBidi"/>
          <w:b w:val="0"/>
          <w:bCs w:val="0"/>
          <w:noProof w:val="0"/>
          <w:szCs w:val="22"/>
          <w:lang w:val="en-US" w:eastAsia="en-US"/>
        </w:rPr>
        <w:t>% in section “</w:t>
      </w:r>
      <w:r w:rsidR="00E0209B" w:rsidRPr="00193342">
        <w:rPr>
          <w:rStyle w:val="jlqj4b"/>
          <w:rFonts w:ascii="Fira Sans" w:eastAsiaTheme="minorHAnsi" w:hAnsi="Fira Sans" w:cstheme="minorBidi"/>
          <w:b w:val="0"/>
          <w:bCs w:val="0"/>
          <w:noProof w:val="0"/>
          <w:szCs w:val="22"/>
          <w:lang w:val="en-US" w:eastAsia="en-US"/>
        </w:rPr>
        <w:t>Other service activities</w:t>
      </w:r>
      <w:r w:rsidR="00242624" w:rsidRPr="00193342">
        <w:rPr>
          <w:rStyle w:val="jlqj4b"/>
          <w:rFonts w:ascii="Fira Sans" w:eastAsiaTheme="minorHAnsi" w:hAnsi="Fira Sans" w:cstheme="minorBidi"/>
          <w:b w:val="0"/>
          <w:bCs w:val="0"/>
          <w:noProof w:val="0"/>
          <w:szCs w:val="22"/>
          <w:lang w:val="en-US" w:eastAsia="en-US"/>
        </w:rPr>
        <w:t>”</w:t>
      </w:r>
      <w:r w:rsidR="004276E4" w:rsidRPr="004276E4">
        <w:rPr>
          <w:rStyle w:val="jlqj4b"/>
          <w:rFonts w:ascii="Fira Sans" w:eastAsiaTheme="minorHAnsi" w:hAnsi="Fira Sans" w:cstheme="minorBidi"/>
          <w:b w:val="0"/>
          <w:bCs w:val="0"/>
          <w:noProof w:val="0"/>
          <w:szCs w:val="22"/>
          <w:vertAlign w:val="superscript"/>
          <w:lang w:val="en-US" w:eastAsia="en-US"/>
        </w:rPr>
        <w:t>5</w:t>
      </w:r>
      <w:r w:rsidR="00242624" w:rsidRPr="00193342">
        <w:rPr>
          <w:rStyle w:val="jlqj4b"/>
          <w:rFonts w:ascii="Fira Sans" w:eastAsiaTheme="minorHAnsi" w:hAnsi="Fira Sans" w:cstheme="minorBidi"/>
          <w:b w:val="0"/>
          <w:bCs w:val="0"/>
          <w:noProof w:val="0"/>
          <w:szCs w:val="22"/>
          <w:lang w:val="en-US" w:eastAsia="en-US"/>
        </w:rPr>
        <w:t xml:space="preserve"> and </w:t>
      </w:r>
      <w:r w:rsidR="00C81173">
        <w:rPr>
          <w:rStyle w:val="jlqj4b"/>
          <w:rFonts w:ascii="Fira Sans" w:eastAsiaTheme="minorHAnsi" w:hAnsi="Fira Sans" w:cstheme="minorBidi"/>
          <w:b w:val="0"/>
          <w:bCs w:val="0"/>
          <w:noProof w:val="0"/>
          <w:szCs w:val="22"/>
          <w:lang w:val="en-US" w:eastAsia="en-US"/>
        </w:rPr>
        <w:t>2</w:t>
      </w:r>
      <w:r w:rsidR="004276E4">
        <w:rPr>
          <w:rStyle w:val="jlqj4b"/>
          <w:rFonts w:ascii="Fira Sans" w:eastAsiaTheme="minorHAnsi" w:hAnsi="Fira Sans" w:cstheme="minorBidi"/>
          <w:b w:val="0"/>
          <w:bCs w:val="0"/>
          <w:noProof w:val="0"/>
          <w:szCs w:val="22"/>
          <w:lang w:val="en-US" w:eastAsia="en-US"/>
        </w:rPr>
        <w:t>4.6</w:t>
      </w:r>
      <w:r w:rsidR="00EF45AE">
        <w:rPr>
          <w:rStyle w:val="jlqj4b"/>
          <w:rFonts w:ascii="Fira Sans" w:eastAsiaTheme="minorHAnsi" w:hAnsi="Fira Sans" w:cstheme="minorBidi"/>
          <w:b w:val="0"/>
          <w:bCs w:val="0"/>
          <w:noProof w:val="0"/>
          <w:szCs w:val="22"/>
          <w:lang w:val="en-US" w:eastAsia="en-US"/>
        </w:rPr>
        <w:t>% in section “</w:t>
      </w:r>
      <w:r w:rsidR="004276E4">
        <w:rPr>
          <w:rStyle w:val="jlqj4b"/>
          <w:rFonts w:ascii="Fira Sans" w:eastAsiaTheme="minorHAnsi" w:hAnsi="Fira Sans" w:cstheme="minorBidi"/>
          <w:b w:val="0"/>
          <w:bCs w:val="0"/>
          <w:noProof w:val="0"/>
          <w:szCs w:val="22"/>
          <w:lang w:val="en-US" w:eastAsia="en-US"/>
        </w:rPr>
        <w:t>Mining and quarrying</w:t>
      </w:r>
      <w:r w:rsidR="00242624" w:rsidRPr="00193342">
        <w:rPr>
          <w:rStyle w:val="jlqj4b"/>
          <w:rFonts w:ascii="Fira Sans" w:eastAsiaTheme="minorHAnsi" w:hAnsi="Fira Sans" w:cstheme="minorBidi"/>
          <w:b w:val="0"/>
          <w:bCs w:val="0"/>
          <w:noProof w:val="0"/>
          <w:szCs w:val="22"/>
          <w:lang w:val="en-US" w:eastAsia="en-US"/>
        </w:rPr>
        <w:t xml:space="preserve">”, </w:t>
      </w:r>
      <w:r w:rsidR="00242624" w:rsidRPr="002D1FA0">
        <w:rPr>
          <w:rStyle w:val="jlqj4b"/>
          <w:rFonts w:ascii="Fira Sans" w:eastAsiaTheme="minorHAnsi" w:hAnsi="Fira Sans" w:cstheme="minorBidi"/>
          <w:b w:val="0"/>
          <w:bCs w:val="0"/>
          <w:noProof w:val="0"/>
          <w:szCs w:val="22"/>
          <w:lang w:val="en-US" w:eastAsia="en-US"/>
        </w:rPr>
        <w:t xml:space="preserve">which resulted in total increase </w:t>
      </w:r>
      <w:r w:rsidR="009A480E">
        <w:rPr>
          <w:rStyle w:val="jlqj4b"/>
          <w:rFonts w:ascii="Fira Sans" w:eastAsiaTheme="minorHAnsi" w:hAnsi="Fira Sans" w:cstheme="minorBidi"/>
          <w:b w:val="0"/>
          <w:bCs w:val="0"/>
          <w:noProof w:val="0"/>
          <w:szCs w:val="22"/>
          <w:lang w:val="en-US" w:eastAsia="en-US"/>
        </w:rPr>
        <w:t xml:space="preserve">in the enterprise sector </w:t>
      </w:r>
      <w:r w:rsidR="00242624" w:rsidRPr="002D1FA0">
        <w:rPr>
          <w:rStyle w:val="jlqj4b"/>
          <w:rFonts w:ascii="Fira Sans" w:eastAsiaTheme="minorHAnsi" w:hAnsi="Fira Sans" w:cstheme="minorBidi"/>
          <w:b w:val="0"/>
          <w:bCs w:val="0"/>
          <w:noProof w:val="0"/>
          <w:szCs w:val="22"/>
          <w:lang w:val="en-US" w:eastAsia="en-US"/>
        </w:rPr>
        <w:t xml:space="preserve">of </w:t>
      </w:r>
      <w:r w:rsidR="00F63B35" w:rsidRPr="002D1FA0">
        <w:rPr>
          <w:rStyle w:val="jlqj4b"/>
          <w:rFonts w:ascii="Fira Sans" w:eastAsiaTheme="minorHAnsi" w:hAnsi="Fira Sans" w:cstheme="minorBidi"/>
          <w:b w:val="0"/>
          <w:bCs w:val="0"/>
          <w:noProof w:val="0"/>
          <w:szCs w:val="22"/>
          <w:lang w:val="en-US" w:eastAsia="en-US"/>
        </w:rPr>
        <w:t>1</w:t>
      </w:r>
      <w:r w:rsidR="004276E4">
        <w:rPr>
          <w:rStyle w:val="jlqj4b"/>
          <w:rFonts w:ascii="Fira Sans" w:eastAsiaTheme="minorHAnsi" w:hAnsi="Fira Sans" w:cstheme="minorBidi"/>
          <w:b w:val="0"/>
          <w:bCs w:val="0"/>
          <w:noProof w:val="0"/>
          <w:szCs w:val="22"/>
          <w:lang w:val="en-US" w:eastAsia="en-US"/>
        </w:rPr>
        <w:t>3</w:t>
      </w:r>
      <w:r w:rsidR="00C81173">
        <w:rPr>
          <w:rStyle w:val="jlqj4b"/>
          <w:rFonts w:ascii="Fira Sans" w:eastAsiaTheme="minorHAnsi" w:hAnsi="Fira Sans" w:cstheme="minorBidi"/>
          <w:b w:val="0"/>
          <w:bCs w:val="0"/>
          <w:noProof w:val="0"/>
          <w:szCs w:val="22"/>
          <w:lang w:val="en-US" w:eastAsia="en-US"/>
        </w:rPr>
        <w:t>.</w:t>
      </w:r>
      <w:r w:rsidR="004276E4">
        <w:rPr>
          <w:rStyle w:val="jlqj4b"/>
          <w:rFonts w:ascii="Fira Sans" w:eastAsiaTheme="minorHAnsi" w:hAnsi="Fira Sans" w:cstheme="minorBidi"/>
          <w:b w:val="0"/>
          <w:bCs w:val="0"/>
          <w:noProof w:val="0"/>
          <w:szCs w:val="22"/>
          <w:lang w:val="en-US" w:eastAsia="en-US"/>
        </w:rPr>
        <w:t>2</w:t>
      </w:r>
      <w:r w:rsidR="00242624" w:rsidRPr="002D1FA0">
        <w:rPr>
          <w:rStyle w:val="jlqj4b"/>
          <w:rFonts w:ascii="Fira Sans" w:eastAsiaTheme="minorHAnsi" w:hAnsi="Fira Sans" w:cstheme="minorBidi"/>
          <w:b w:val="0"/>
          <w:bCs w:val="0"/>
          <w:noProof w:val="0"/>
          <w:szCs w:val="22"/>
          <w:lang w:val="en-US" w:eastAsia="en-US"/>
        </w:rPr>
        <w:t xml:space="preserve">%. The highest average monthly gross </w:t>
      </w:r>
      <w:r w:rsidR="00DD105F">
        <w:rPr>
          <w:rStyle w:val="jlqj4b"/>
          <w:rFonts w:ascii="Fira Sans" w:eastAsiaTheme="minorHAnsi" w:hAnsi="Fira Sans" w:cstheme="minorBidi"/>
          <w:b w:val="0"/>
          <w:bCs w:val="0"/>
          <w:noProof w:val="0"/>
          <w:szCs w:val="22"/>
          <w:lang w:val="en-US" w:eastAsia="en-US"/>
        </w:rPr>
        <w:t xml:space="preserve">wage and </w:t>
      </w:r>
      <w:r w:rsidR="00242624" w:rsidRPr="002D1FA0">
        <w:rPr>
          <w:rStyle w:val="jlqj4b"/>
          <w:rFonts w:ascii="Fira Sans" w:eastAsiaTheme="minorHAnsi" w:hAnsi="Fira Sans" w:cstheme="minorBidi"/>
          <w:b w:val="0"/>
          <w:bCs w:val="0"/>
          <w:noProof w:val="0"/>
          <w:szCs w:val="22"/>
          <w:lang w:val="en-US" w:eastAsia="en-US"/>
        </w:rPr>
        <w:t>salary in the enterprise sector</w:t>
      </w:r>
      <w:r w:rsidR="00F63B35" w:rsidRPr="002D1FA0">
        <w:rPr>
          <w:rStyle w:val="jlqj4b"/>
          <w:rFonts w:ascii="Fira Sans" w:eastAsiaTheme="minorHAnsi" w:hAnsi="Fira Sans" w:cstheme="minorBidi"/>
          <w:b w:val="0"/>
          <w:bCs w:val="0"/>
          <w:noProof w:val="0"/>
          <w:szCs w:val="22"/>
          <w:lang w:val="en-US" w:eastAsia="en-US"/>
        </w:rPr>
        <w:t xml:space="preserve"> in cumulative period</w:t>
      </w:r>
      <w:r w:rsidR="00242624" w:rsidRPr="002D1FA0">
        <w:rPr>
          <w:rStyle w:val="jlqj4b"/>
          <w:rFonts w:ascii="Fira Sans" w:eastAsiaTheme="minorHAnsi" w:hAnsi="Fira Sans" w:cstheme="minorBidi"/>
          <w:b w:val="0"/>
          <w:bCs w:val="0"/>
          <w:noProof w:val="0"/>
          <w:szCs w:val="22"/>
          <w:lang w:val="en-US" w:eastAsia="en-US"/>
        </w:rPr>
        <w:t xml:space="preserve"> was </w:t>
      </w:r>
      <w:r w:rsidR="005848E8">
        <w:rPr>
          <w:rStyle w:val="jlqj4b"/>
          <w:rFonts w:ascii="Fira Sans" w:eastAsiaTheme="minorHAnsi" w:hAnsi="Fira Sans" w:cstheme="minorBidi"/>
          <w:b w:val="0"/>
          <w:bCs w:val="0"/>
          <w:noProof w:val="0"/>
          <w:szCs w:val="22"/>
          <w:lang w:val="en-US" w:eastAsia="en-US"/>
        </w:rPr>
        <w:t>noted</w:t>
      </w:r>
      <w:r w:rsidR="00242624" w:rsidRPr="002D1FA0">
        <w:rPr>
          <w:rStyle w:val="jlqj4b"/>
          <w:rFonts w:ascii="Fira Sans" w:eastAsiaTheme="minorHAnsi" w:hAnsi="Fira Sans" w:cstheme="minorBidi"/>
          <w:b w:val="0"/>
          <w:bCs w:val="0"/>
          <w:noProof w:val="0"/>
          <w:szCs w:val="22"/>
          <w:lang w:val="en-US" w:eastAsia="en-US"/>
        </w:rPr>
        <w:t xml:space="preserve"> in section “Information and communication” in the amount of </w:t>
      </w:r>
      <w:r w:rsidR="004276E4">
        <w:rPr>
          <w:rStyle w:val="jlqj4b"/>
          <w:rFonts w:ascii="Fira Sans" w:eastAsiaTheme="minorHAnsi" w:hAnsi="Fira Sans" w:cstheme="minorBidi"/>
          <w:b w:val="0"/>
          <w:bCs w:val="0"/>
          <w:noProof w:val="0"/>
          <w:szCs w:val="22"/>
          <w:lang w:val="en-US" w:eastAsia="en-US"/>
        </w:rPr>
        <w:t>11188.42</w:t>
      </w:r>
      <w:r w:rsidR="00242624" w:rsidRPr="002D1FA0">
        <w:rPr>
          <w:rStyle w:val="jlqj4b"/>
          <w:rFonts w:ascii="Fira Sans" w:eastAsiaTheme="minorHAnsi" w:hAnsi="Fira Sans" w:cstheme="minorBidi"/>
          <w:b w:val="0"/>
          <w:bCs w:val="0"/>
          <w:noProof w:val="0"/>
          <w:szCs w:val="22"/>
          <w:lang w:val="en-US" w:eastAsia="en-US"/>
        </w:rPr>
        <w:t xml:space="preserve"> PLN (an increase by </w:t>
      </w:r>
      <w:r w:rsidR="00744C82">
        <w:rPr>
          <w:rStyle w:val="jlqj4b"/>
          <w:rFonts w:ascii="Fira Sans" w:eastAsiaTheme="minorHAnsi" w:hAnsi="Fira Sans" w:cstheme="minorBidi"/>
          <w:b w:val="0"/>
          <w:bCs w:val="0"/>
          <w:noProof w:val="0"/>
          <w:szCs w:val="22"/>
          <w:lang w:val="en-US" w:eastAsia="en-US"/>
        </w:rPr>
        <w:t>1</w:t>
      </w:r>
      <w:r w:rsidR="004276E4">
        <w:rPr>
          <w:rStyle w:val="jlqj4b"/>
          <w:rFonts w:ascii="Fira Sans" w:eastAsiaTheme="minorHAnsi" w:hAnsi="Fira Sans" w:cstheme="minorBidi"/>
          <w:b w:val="0"/>
          <w:bCs w:val="0"/>
          <w:noProof w:val="0"/>
          <w:szCs w:val="22"/>
          <w:lang w:val="en-US" w:eastAsia="en-US"/>
        </w:rPr>
        <w:t>2.0</w:t>
      </w:r>
      <w:r w:rsidR="00242624" w:rsidRPr="002D1FA0">
        <w:rPr>
          <w:rStyle w:val="jlqj4b"/>
          <w:rFonts w:ascii="Fira Sans" w:eastAsiaTheme="minorHAnsi" w:hAnsi="Fira Sans" w:cstheme="minorBidi"/>
          <w:b w:val="0"/>
          <w:bCs w:val="0"/>
          <w:noProof w:val="0"/>
          <w:szCs w:val="22"/>
          <w:lang w:val="en-US" w:eastAsia="en-US"/>
        </w:rPr>
        <w:t xml:space="preserve">% </w:t>
      </w:r>
      <w:r w:rsidR="005848E8">
        <w:rPr>
          <w:rStyle w:val="jlqj4b"/>
          <w:rFonts w:ascii="Fira Sans" w:eastAsiaTheme="minorHAnsi" w:hAnsi="Fira Sans" w:cstheme="minorBidi"/>
          <w:b w:val="0"/>
          <w:bCs w:val="0"/>
          <w:noProof w:val="0"/>
          <w:szCs w:val="22"/>
          <w:lang w:val="en-US" w:eastAsia="en-US"/>
        </w:rPr>
        <w:t>in regard to</w:t>
      </w:r>
      <w:r w:rsidR="00242624" w:rsidRPr="002D1FA0">
        <w:rPr>
          <w:rStyle w:val="jlqj4b"/>
          <w:rFonts w:ascii="Fira Sans" w:eastAsiaTheme="minorHAnsi" w:hAnsi="Fira Sans" w:cstheme="minorBidi"/>
          <w:b w:val="0"/>
          <w:bCs w:val="0"/>
          <w:noProof w:val="0"/>
          <w:szCs w:val="22"/>
          <w:lang w:val="en-US" w:eastAsia="en-US"/>
        </w:rPr>
        <w:t xml:space="preserve"> the corresponding </w:t>
      </w:r>
      <w:r w:rsidR="00F63B35" w:rsidRPr="002D1FA0">
        <w:rPr>
          <w:rStyle w:val="jlqj4b"/>
          <w:rFonts w:ascii="Fira Sans" w:eastAsiaTheme="minorHAnsi" w:hAnsi="Fira Sans" w:cstheme="minorBidi"/>
          <w:b w:val="0"/>
          <w:bCs w:val="0"/>
          <w:noProof w:val="0"/>
          <w:szCs w:val="22"/>
          <w:lang w:val="en-US" w:eastAsia="en-US"/>
        </w:rPr>
        <w:t>period</w:t>
      </w:r>
      <w:r w:rsidR="00242624" w:rsidRPr="002D1FA0">
        <w:rPr>
          <w:rStyle w:val="jlqj4b"/>
          <w:rFonts w:ascii="Fira Sans" w:eastAsiaTheme="minorHAnsi" w:hAnsi="Fira Sans" w:cstheme="minorBidi"/>
          <w:b w:val="0"/>
          <w:bCs w:val="0"/>
          <w:noProof w:val="0"/>
          <w:szCs w:val="22"/>
          <w:lang w:val="en-US" w:eastAsia="en-US"/>
        </w:rPr>
        <w:t xml:space="preserve"> of the previous year), </w:t>
      </w:r>
      <w:r w:rsidR="00EB7543">
        <w:rPr>
          <w:rStyle w:val="jlqj4b"/>
          <w:rFonts w:ascii="Fira Sans" w:eastAsiaTheme="minorHAnsi" w:hAnsi="Fira Sans" w:cstheme="minorBidi"/>
          <w:b w:val="0"/>
          <w:bCs w:val="0"/>
          <w:noProof w:val="0"/>
          <w:szCs w:val="22"/>
          <w:lang w:val="en-US" w:eastAsia="en-US"/>
        </w:rPr>
        <w:t>while</w:t>
      </w:r>
      <w:r w:rsidR="00242624" w:rsidRPr="002D1FA0">
        <w:rPr>
          <w:rStyle w:val="jlqj4b"/>
          <w:rFonts w:ascii="Fira Sans" w:eastAsiaTheme="minorHAnsi" w:hAnsi="Fira Sans" w:cstheme="minorBidi"/>
          <w:b w:val="0"/>
          <w:bCs w:val="0"/>
          <w:noProof w:val="0"/>
          <w:szCs w:val="22"/>
          <w:lang w:val="en-US" w:eastAsia="en-US"/>
        </w:rPr>
        <w:t xml:space="preserve"> the lowest in section “Accommodation and catering” at the level of </w:t>
      </w:r>
      <w:r w:rsidR="004276E4">
        <w:rPr>
          <w:rStyle w:val="jlqj4b"/>
          <w:rFonts w:ascii="Fira Sans" w:eastAsiaTheme="minorHAnsi" w:hAnsi="Fira Sans" w:cstheme="minorBidi"/>
          <w:b w:val="0"/>
          <w:bCs w:val="0"/>
          <w:noProof w:val="0"/>
          <w:szCs w:val="22"/>
          <w:lang w:val="en-US" w:eastAsia="en-US"/>
        </w:rPr>
        <w:t>4637.78</w:t>
      </w:r>
      <w:r w:rsidR="00242624" w:rsidRPr="002D1FA0">
        <w:rPr>
          <w:rStyle w:val="jlqj4b"/>
          <w:rFonts w:ascii="Fira Sans" w:eastAsiaTheme="minorHAnsi" w:hAnsi="Fira Sans" w:cstheme="minorBidi"/>
          <w:b w:val="0"/>
          <w:bCs w:val="0"/>
          <w:noProof w:val="0"/>
          <w:szCs w:val="22"/>
          <w:lang w:val="en-US" w:eastAsia="en-US"/>
        </w:rPr>
        <w:t xml:space="preserve"> PLN (despite an incre</w:t>
      </w:r>
      <w:r w:rsidR="005848E8">
        <w:rPr>
          <w:rStyle w:val="jlqj4b"/>
          <w:rFonts w:ascii="Fira Sans" w:eastAsiaTheme="minorHAnsi" w:hAnsi="Fira Sans" w:cstheme="minorBidi"/>
          <w:b w:val="0"/>
          <w:bCs w:val="0"/>
          <w:noProof w:val="0"/>
          <w:szCs w:val="22"/>
          <w:lang w:val="en-US" w:eastAsia="en-US"/>
        </w:rPr>
        <w:t>ase in relation to</w:t>
      </w:r>
      <w:r w:rsidR="00043EEC" w:rsidRPr="002D1FA0">
        <w:rPr>
          <w:rStyle w:val="jlqj4b"/>
          <w:rFonts w:ascii="Fira Sans" w:eastAsiaTheme="minorHAnsi" w:hAnsi="Fira Sans" w:cstheme="minorBidi"/>
          <w:b w:val="0"/>
          <w:bCs w:val="0"/>
          <w:noProof w:val="0"/>
          <w:szCs w:val="22"/>
          <w:lang w:val="en-US" w:eastAsia="en-US"/>
        </w:rPr>
        <w:t xml:space="preserve"> the situation in</w:t>
      </w:r>
      <w:r w:rsidR="00BD043D">
        <w:rPr>
          <w:rStyle w:val="jlqj4b"/>
          <w:rFonts w:ascii="Fira Sans" w:eastAsiaTheme="minorHAnsi" w:hAnsi="Fira Sans" w:cstheme="minorBidi"/>
          <w:b w:val="0"/>
          <w:bCs w:val="0"/>
          <w:noProof w:val="0"/>
          <w:szCs w:val="22"/>
          <w:lang w:val="en-US" w:eastAsia="en-US"/>
        </w:rPr>
        <w:t xml:space="preserve"> the</w:t>
      </w:r>
      <w:r w:rsidR="00043EEC" w:rsidRPr="002D1FA0">
        <w:rPr>
          <w:rStyle w:val="jlqj4b"/>
          <w:rFonts w:ascii="Fira Sans" w:eastAsiaTheme="minorHAnsi" w:hAnsi="Fira Sans" w:cstheme="minorBidi"/>
          <w:b w:val="0"/>
          <w:bCs w:val="0"/>
          <w:noProof w:val="0"/>
          <w:szCs w:val="22"/>
          <w:lang w:val="en-US" w:eastAsia="en-US"/>
        </w:rPr>
        <w:t xml:space="preserve"> </w:t>
      </w:r>
      <w:r w:rsidR="00F63B35" w:rsidRPr="002D1FA0">
        <w:rPr>
          <w:rStyle w:val="jlqj4b"/>
          <w:rFonts w:ascii="Fira Sans" w:eastAsiaTheme="minorHAnsi" w:hAnsi="Fira Sans" w:cstheme="minorBidi"/>
          <w:b w:val="0"/>
          <w:bCs w:val="0"/>
          <w:noProof w:val="0"/>
          <w:szCs w:val="22"/>
          <w:lang w:val="en-US" w:eastAsia="en-US"/>
        </w:rPr>
        <w:t xml:space="preserve">previous year </w:t>
      </w:r>
      <w:r w:rsidR="00242624" w:rsidRPr="002D1FA0">
        <w:rPr>
          <w:rStyle w:val="jlqj4b"/>
          <w:rFonts w:ascii="Fira Sans" w:eastAsiaTheme="minorHAnsi" w:hAnsi="Fira Sans" w:cstheme="minorBidi"/>
          <w:b w:val="0"/>
          <w:bCs w:val="0"/>
          <w:noProof w:val="0"/>
          <w:szCs w:val="22"/>
          <w:lang w:val="en-US" w:eastAsia="en-US"/>
        </w:rPr>
        <w:t>by 1</w:t>
      </w:r>
      <w:r w:rsidR="00C81173">
        <w:rPr>
          <w:rStyle w:val="jlqj4b"/>
          <w:rFonts w:ascii="Fira Sans" w:eastAsiaTheme="minorHAnsi" w:hAnsi="Fira Sans" w:cstheme="minorBidi"/>
          <w:b w:val="0"/>
          <w:bCs w:val="0"/>
          <w:noProof w:val="0"/>
          <w:szCs w:val="22"/>
          <w:lang w:val="en-US" w:eastAsia="en-US"/>
        </w:rPr>
        <w:t>5</w:t>
      </w:r>
      <w:r w:rsidR="00193342">
        <w:rPr>
          <w:rStyle w:val="jlqj4b"/>
          <w:rFonts w:ascii="Fira Sans" w:eastAsiaTheme="minorHAnsi" w:hAnsi="Fira Sans" w:cstheme="minorBidi"/>
          <w:b w:val="0"/>
          <w:bCs w:val="0"/>
          <w:noProof w:val="0"/>
          <w:szCs w:val="22"/>
          <w:lang w:val="en-US" w:eastAsia="en-US"/>
        </w:rPr>
        <w:t>.</w:t>
      </w:r>
      <w:r w:rsidR="004276E4">
        <w:rPr>
          <w:rStyle w:val="jlqj4b"/>
          <w:rFonts w:ascii="Fira Sans" w:eastAsiaTheme="minorHAnsi" w:hAnsi="Fira Sans" w:cstheme="minorBidi"/>
          <w:b w:val="0"/>
          <w:bCs w:val="0"/>
          <w:noProof w:val="0"/>
          <w:szCs w:val="22"/>
          <w:lang w:val="en-US" w:eastAsia="en-US"/>
        </w:rPr>
        <w:t>1</w:t>
      </w:r>
      <w:r w:rsidR="00242624" w:rsidRPr="002D1FA0">
        <w:rPr>
          <w:rStyle w:val="jlqj4b"/>
          <w:rFonts w:ascii="Fira Sans" w:eastAsiaTheme="minorHAnsi" w:hAnsi="Fira Sans" w:cstheme="minorBidi"/>
          <w:b w:val="0"/>
          <w:bCs w:val="0"/>
          <w:noProof w:val="0"/>
          <w:szCs w:val="22"/>
          <w:lang w:val="en-US" w:eastAsia="en-US"/>
        </w:rPr>
        <w:t>%).</w:t>
      </w:r>
    </w:p>
    <w:p w:rsidR="00987ABB" w:rsidRDefault="00987ABB">
      <w:pPr>
        <w:spacing w:before="0" w:after="160" w:line="259" w:lineRule="auto"/>
        <w:rPr>
          <w:rStyle w:val="jlqj4b"/>
          <w:lang w:val="en-US"/>
        </w:rPr>
      </w:pPr>
      <w:r>
        <w:rPr>
          <w:rStyle w:val="jlqj4b"/>
          <w:b/>
          <w:bCs/>
          <w:lang w:val="en-US"/>
        </w:rPr>
        <w:br w:type="page"/>
      </w:r>
    </w:p>
    <w:p w:rsidR="00A62247" w:rsidRPr="00A62247" w:rsidRDefault="007C31A0" w:rsidP="00A62247">
      <w:pPr>
        <w:pStyle w:val="Nagwek1"/>
        <w:rPr>
          <w:rFonts w:ascii="Fira Sans" w:hAnsi="Fira Sans"/>
          <w:b/>
          <w:szCs w:val="19"/>
          <w:lang w:val="en-GB"/>
        </w:rPr>
      </w:pPr>
      <w:r>
        <w:rPr>
          <w:rFonts w:ascii="Fira Sans" w:hAnsi="Fira Sans"/>
          <w:b/>
          <w:szCs w:val="19"/>
          <w:lang w:val="en-US"/>
        </w:rPr>
        <w:lastRenderedPageBreak/>
        <w:t>M</w:t>
      </w:r>
      <w:r w:rsidRPr="00A62247">
        <w:rPr>
          <w:rFonts w:ascii="Fira Sans" w:hAnsi="Fira Sans"/>
          <w:b/>
          <w:szCs w:val="19"/>
          <w:lang w:val="en-GB"/>
        </w:rPr>
        <w:t>ethodological</w:t>
      </w:r>
      <w:r w:rsidR="00A62247" w:rsidRPr="00A62247">
        <w:rPr>
          <w:rFonts w:ascii="Fira Sans" w:hAnsi="Fira Sans"/>
          <w:b/>
          <w:szCs w:val="19"/>
          <w:lang w:val="en-GB"/>
        </w:rPr>
        <w:t xml:space="preserve"> notes</w:t>
      </w:r>
    </w:p>
    <w:p w:rsidR="00A62247" w:rsidRPr="0062060F" w:rsidRDefault="00A62247" w:rsidP="00A62247">
      <w:pPr>
        <w:spacing w:line="288" w:lineRule="auto"/>
        <w:rPr>
          <w:rStyle w:val="tlid-translation"/>
          <w:lang w:val="en-GB"/>
        </w:rPr>
      </w:pPr>
      <w:r>
        <w:rPr>
          <w:rStyle w:val="tlid-translation"/>
          <w:b/>
          <w:lang w:val="en-GB"/>
        </w:rPr>
        <w:t>The enterprise</w:t>
      </w:r>
      <w:r w:rsidRPr="0062060F">
        <w:rPr>
          <w:rStyle w:val="tlid-translation"/>
          <w:b/>
          <w:lang w:val="en-GB"/>
        </w:rPr>
        <w:t xml:space="preserve"> sector concerns units </w:t>
      </w:r>
      <w:r w:rsidR="003F2A4C">
        <w:rPr>
          <w:rStyle w:val="tlid-translation"/>
          <w:b/>
          <w:lang w:val="en-GB"/>
        </w:rPr>
        <w:t>with</w:t>
      </w:r>
      <w:r w:rsidRPr="0062060F">
        <w:rPr>
          <w:rStyle w:val="tlid-translation"/>
          <w:b/>
          <w:lang w:val="en-GB"/>
        </w:rPr>
        <w:t xml:space="preserve"> </w:t>
      </w:r>
      <w:r w:rsidR="0058098F" w:rsidRPr="0058098F">
        <w:rPr>
          <w:rStyle w:val="tlid-translation"/>
          <w:b/>
          <w:lang w:val="en-GB"/>
        </w:rPr>
        <w:t>the number of employed persons 10 or more people</w:t>
      </w:r>
      <w:r w:rsidR="0058098F">
        <w:rPr>
          <w:rStyle w:val="tlid-translation"/>
          <w:b/>
          <w:lang w:val="en-GB"/>
        </w:rPr>
        <w:t xml:space="preserve"> </w:t>
      </w:r>
      <w:r w:rsidRPr="0062060F">
        <w:rPr>
          <w:rStyle w:val="tlid-translation"/>
          <w:b/>
          <w:lang w:val="en-GB"/>
        </w:rPr>
        <w:t>and conducting economic activity within the scope of the following areas</w:t>
      </w:r>
      <w:r w:rsidRPr="0062060F">
        <w:rPr>
          <w:rStyle w:val="tlid-translation"/>
          <w:lang w:val="en-GB"/>
        </w:rPr>
        <w:t>: forestry and logging; marine fishing; mining and quarrying; manufacturing; electricity, gas, steam and air conditioning supply; water supply; sewerage, waste management and remediation activities; construction; wholesale and retail trade; repair of motor vehicles and motorcycles; transportation and storage; accommodation and food service activities; information and communication; real estate activities; legal and accounting activities; activities of head offices; management consultancy activities; architectural and engineering activities; technical testing and analysis; advertising and market research; other professional, scientific and technical activities; administrative and support service activities; arts, entertainment and recreation; repair of computers and personal and household goods; other personal service activities.</w:t>
      </w:r>
    </w:p>
    <w:p w:rsidR="000E4FE8" w:rsidRDefault="000E4FE8" w:rsidP="000E4FE8">
      <w:pPr>
        <w:autoSpaceDE w:val="0"/>
        <w:autoSpaceDN w:val="0"/>
        <w:adjustRightInd w:val="0"/>
        <w:spacing w:line="288" w:lineRule="auto"/>
        <w:rPr>
          <w:rFonts w:cs="FiraSans-Regular"/>
          <w:szCs w:val="19"/>
          <w:lang w:val="en-GB" w:eastAsia="pl-PL"/>
        </w:rPr>
      </w:pPr>
      <w:r w:rsidRPr="0062060F">
        <w:rPr>
          <w:rFonts w:eastAsia="Calibri"/>
          <w:shd w:val="clear" w:color="auto" w:fill="FFFFFF"/>
          <w:lang w:val="en-GB"/>
        </w:rPr>
        <w:t>Data source is “Report on economic activity” (DG-1). Within the scope of this survey, for the entities with</w:t>
      </w:r>
      <w:r>
        <w:rPr>
          <w:rFonts w:eastAsia="Calibri"/>
          <w:shd w:val="clear" w:color="auto" w:fill="FFFFFF"/>
          <w:lang w:val="en-GB"/>
        </w:rPr>
        <w:t xml:space="preserve"> the number of employed persons</w:t>
      </w:r>
      <w:r w:rsidRPr="0062060F">
        <w:rPr>
          <w:rFonts w:eastAsia="Calibri"/>
          <w:shd w:val="clear" w:color="auto" w:fill="FFFFFF"/>
          <w:lang w:val="en-GB"/>
        </w:rPr>
        <w:t xml:space="preserve"> 50 and </w:t>
      </w:r>
      <w:r>
        <w:rPr>
          <w:rFonts w:eastAsia="Calibri"/>
          <w:shd w:val="clear" w:color="auto" w:fill="FFFFFF"/>
          <w:lang w:val="en-GB"/>
        </w:rPr>
        <w:t>more people</w:t>
      </w:r>
      <w:r w:rsidRPr="0062060F">
        <w:rPr>
          <w:rFonts w:eastAsia="Calibri"/>
          <w:shd w:val="clear" w:color="auto" w:fill="FFFFFF"/>
          <w:lang w:val="en-GB"/>
        </w:rPr>
        <w:t xml:space="preserve"> it</w:t>
      </w:r>
      <w:r>
        <w:rPr>
          <w:rFonts w:eastAsia="Calibri"/>
          <w:shd w:val="clear" w:color="auto" w:fill="FFFFFF"/>
          <w:lang w:val="en-GB"/>
        </w:rPr>
        <w:t xml:space="preserve"> is </w:t>
      </w:r>
      <w:r w:rsidRPr="00B834D9">
        <w:rPr>
          <w:lang w:val="en-US"/>
        </w:rPr>
        <w:t>a</w:t>
      </w:r>
      <w:r>
        <w:rPr>
          <w:lang w:val="en-US"/>
        </w:rPr>
        <w:t xml:space="preserve"> </w:t>
      </w:r>
      <w:r w:rsidRPr="00B834D9">
        <w:rPr>
          <w:lang w:val="en-US"/>
        </w:rPr>
        <w:t>census</w:t>
      </w:r>
      <w:r>
        <w:rPr>
          <w:rFonts w:eastAsia="Calibri"/>
          <w:shd w:val="clear" w:color="auto" w:fill="FFFFFF"/>
          <w:lang w:val="en-GB"/>
        </w:rPr>
        <w:t xml:space="preserve"> survey, while for the entities</w:t>
      </w:r>
      <w:r w:rsidRPr="0062060F">
        <w:rPr>
          <w:rFonts w:eastAsia="Calibri"/>
          <w:shd w:val="clear" w:color="auto" w:fill="FFFFFF"/>
          <w:lang w:val="en-GB"/>
        </w:rPr>
        <w:t xml:space="preserve"> </w:t>
      </w:r>
      <w:r>
        <w:rPr>
          <w:rFonts w:eastAsia="Calibri"/>
          <w:shd w:val="clear" w:color="auto" w:fill="FFFFFF"/>
          <w:lang w:val="en-GB"/>
        </w:rPr>
        <w:t>with the number of employed persons from</w:t>
      </w:r>
      <w:r w:rsidRPr="0062060F">
        <w:rPr>
          <w:rFonts w:eastAsia="Calibri"/>
          <w:shd w:val="clear" w:color="auto" w:fill="FFFFFF"/>
          <w:lang w:val="en-GB"/>
        </w:rPr>
        <w:t xml:space="preserve"> 10 to 49 </w:t>
      </w:r>
      <w:r>
        <w:rPr>
          <w:rFonts w:eastAsia="Calibri"/>
          <w:shd w:val="clear" w:color="auto" w:fill="FFFFFF"/>
          <w:lang w:val="en-GB"/>
        </w:rPr>
        <w:t>people</w:t>
      </w:r>
      <w:r w:rsidRPr="0062060F">
        <w:rPr>
          <w:rFonts w:eastAsia="Calibri"/>
          <w:shd w:val="clear" w:color="auto" w:fill="FFFFFF"/>
          <w:lang w:val="en-GB"/>
        </w:rPr>
        <w:t xml:space="preserve"> it is a sample one</w:t>
      </w:r>
      <w:r w:rsidRPr="0062060F">
        <w:rPr>
          <w:rStyle w:val="Odwoanieprzypisudolnego"/>
          <w:rFonts w:cs="FiraSans-Regular"/>
          <w:szCs w:val="19"/>
          <w:lang w:val="en-GB" w:eastAsia="pl-PL"/>
        </w:rPr>
        <w:footnoteReference w:id="6"/>
      </w:r>
      <w:r w:rsidRPr="0062060F">
        <w:rPr>
          <w:rFonts w:cs="FiraSans-Regular"/>
          <w:szCs w:val="19"/>
          <w:lang w:val="en-GB" w:eastAsia="pl-PL"/>
        </w:rPr>
        <w:t>.</w:t>
      </w:r>
    </w:p>
    <w:p w:rsidR="00A62247" w:rsidRDefault="00A62247" w:rsidP="00A62247">
      <w:pPr>
        <w:autoSpaceDE w:val="0"/>
        <w:autoSpaceDN w:val="0"/>
        <w:adjustRightInd w:val="0"/>
        <w:spacing w:line="288" w:lineRule="auto"/>
        <w:rPr>
          <w:rStyle w:val="tlid-translation"/>
          <w:lang w:val="en-GB"/>
        </w:rPr>
      </w:pPr>
      <w:r w:rsidRPr="0062060F">
        <w:rPr>
          <w:rStyle w:val="tlid-translation"/>
          <w:lang w:val="en-GB"/>
        </w:rPr>
        <w:t>Labour market data on survey report DG-1 do not include persons employed under a mandate contract and contract for specified work - the detailed scope of exclusions along with methods of calculating labour market variables can be found in the explanations of the DG-1 report</w:t>
      </w:r>
      <w:r w:rsidRPr="0062060F">
        <w:rPr>
          <w:rStyle w:val="Odwoanieprzypisudolnego"/>
          <w:lang w:val="en-GB"/>
        </w:rPr>
        <w:footnoteReference w:id="7"/>
      </w:r>
      <w:r w:rsidRPr="0062060F">
        <w:rPr>
          <w:rStyle w:val="tlid-translation"/>
          <w:lang w:val="en-GB"/>
        </w:rPr>
        <w:t>.</w:t>
      </w:r>
    </w:p>
    <w:p w:rsidR="00A62247" w:rsidRPr="00CE6373" w:rsidRDefault="00A62247" w:rsidP="00A62247">
      <w:pPr>
        <w:spacing w:line="288" w:lineRule="auto"/>
        <w:rPr>
          <w:szCs w:val="19"/>
          <w:lang w:val="en-GB"/>
        </w:rPr>
      </w:pPr>
      <w:r w:rsidRPr="0062060F">
        <w:rPr>
          <w:rStyle w:val="jlqj4b"/>
          <w:lang w:val="en-GB"/>
        </w:rPr>
        <w:t>Due to the short period in which the units provide data as part of the survey on the DG-1 form, the presented results are preliminary.</w:t>
      </w:r>
      <w:r w:rsidRPr="0062060F">
        <w:rPr>
          <w:rStyle w:val="viiyi"/>
          <w:lang w:val="en-GB"/>
        </w:rPr>
        <w:t xml:space="preserve"> </w:t>
      </w:r>
      <w:r w:rsidRPr="0062060F">
        <w:rPr>
          <w:rStyle w:val="jlqj4b"/>
          <w:lang w:val="en-GB"/>
        </w:rPr>
        <w:t>In the absence of complete records as at the date of preparation of the survey, it is allowed to include estimated data, and in the event of the need to correct data disclosed in previous periods, changes are included only in cumulative data</w:t>
      </w:r>
      <w:r w:rsidR="0058143E">
        <w:rPr>
          <w:rStyle w:val="jlqj4b"/>
          <w:lang w:val="en-GB"/>
        </w:rPr>
        <w:t>.</w:t>
      </w:r>
    </w:p>
    <w:p w:rsidR="00694AF0" w:rsidRPr="00CE6373" w:rsidRDefault="00364AF9" w:rsidP="00CE6373">
      <w:pPr>
        <w:pStyle w:val="Tytuinfomacjisygnalnej"/>
        <w:rPr>
          <w:sz w:val="18"/>
          <w:lang w:val="en-GB"/>
        </w:rPr>
      </w:pPr>
      <w:r w:rsidRPr="00CE6373">
        <w:rPr>
          <w:sz w:val="32"/>
          <w:lang w:val="en-GB"/>
        </w:rPr>
        <w:tab/>
      </w:r>
    </w:p>
    <w:p w:rsidR="00DA331D" w:rsidRPr="00CE6373" w:rsidRDefault="00DA331D" w:rsidP="00DA331D">
      <w:pPr>
        <w:spacing w:before="360"/>
        <w:rPr>
          <w:sz w:val="18"/>
          <w:lang w:val="en-GB"/>
        </w:rPr>
        <w:sectPr w:rsidR="00DA331D" w:rsidRPr="00CE6373" w:rsidSect="003B18B6">
          <w:headerReference w:type="default" r:id="rId12"/>
          <w:footerReference w:type="default" r:id="rId13"/>
          <w:headerReference w:type="first" r:id="rId14"/>
          <w:footerReference w:type="first" r:id="rId15"/>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Tr="009E7D31">
        <w:trPr>
          <w:trHeight w:val="1626"/>
        </w:trPr>
        <w:tc>
          <w:tcPr>
            <w:tcW w:w="4926" w:type="dxa"/>
          </w:tcPr>
          <w:p w:rsidR="00DE2400" w:rsidRPr="0016640E" w:rsidRDefault="00C60504" w:rsidP="00DE2400">
            <w:pPr>
              <w:spacing w:before="0" w:after="0" w:line="276" w:lineRule="auto"/>
              <w:rPr>
                <w:rFonts w:cs="Arial"/>
                <w:sz w:val="20"/>
                <w:lang w:val="en-US"/>
              </w:rPr>
            </w:pPr>
            <w:r w:rsidRPr="0016640E">
              <w:rPr>
                <w:rFonts w:cs="Arial"/>
                <w:sz w:val="20"/>
                <w:lang w:val="en-US"/>
              </w:rPr>
              <w:lastRenderedPageBreak/>
              <w:t>Prepared by</w:t>
            </w:r>
            <w:r w:rsidR="00DE2400" w:rsidRPr="0016640E">
              <w:rPr>
                <w:rFonts w:cs="Arial"/>
                <w:sz w:val="20"/>
                <w:lang w:val="en-US"/>
              </w:rPr>
              <w:t>:</w:t>
            </w:r>
          </w:p>
          <w:p w:rsidR="00DE2400" w:rsidRPr="0016640E" w:rsidRDefault="00CE6373" w:rsidP="00DE2400">
            <w:pPr>
              <w:spacing w:before="0" w:line="276" w:lineRule="auto"/>
              <w:rPr>
                <w:rFonts w:cs="Arial"/>
                <w:b/>
                <w:color w:val="000000" w:themeColor="text1"/>
                <w:sz w:val="20"/>
                <w:lang w:val="en-US"/>
              </w:rPr>
            </w:pPr>
            <w:r>
              <w:rPr>
                <w:rFonts w:cs="Arial"/>
                <w:b/>
                <w:color w:val="000000" w:themeColor="text1"/>
                <w:sz w:val="20"/>
                <w:lang w:val="en-US"/>
              </w:rPr>
              <w:t>Labour Market</w:t>
            </w:r>
            <w:r w:rsidR="006C197A" w:rsidRPr="0016640E">
              <w:rPr>
                <w:rFonts w:cs="Arial"/>
                <w:b/>
                <w:color w:val="000000" w:themeColor="text1"/>
                <w:sz w:val="20"/>
                <w:lang w:val="en-US"/>
              </w:rPr>
              <w:t xml:space="preserve"> </w:t>
            </w:r>
            <w:r w:rsidR="00DE2400" w:rsidRPr="0016640E">
              <w:rPr>
                <w:rFonts w:cs="Arial"/>
                <w:b/>
                <w:color w:val="000000" w:themeColor="text1"/>
                <w:sz w:val="20"/>
                <w:lang w:val="en-US"/>
              </w:rPr>
              <w:t>Department</w:t>
            </w:r>
          </w:p>
          <w:p w:rsidR="00DE2400" w:rsidRPr="00F3318D" w:rsidRDefault="00DE2400" w:rsidP="00597C8F">
            <w:pPr>
              <w:spacing w:before="0" w:after="0" w:line="276" w:lineRule="auto"/>
              <w:rPr>
                <w:b/>
                <w:sz w:val="20"/>
                <w:szCs w:val="20"/>
                <w:lang w:val="fi-FI"/>
              </w:rPr>
            </w:pPr>
            <w:r w:rsidRPr="00F3318D">
              <w:rPr>
                <w:b/>
                <w:sz w:val="20"/>
                <w:szCs w:val="20"/>
                <w:lang w:val="fi-FI"/>
              </w:rPr>
              <w:t>D</w:t>
            </w:r>
            <w:r w:rsidR="006C197A" w:rsidRPr="00F3318D">
              <w:rPr>
                <w:b/>
                <w:sz w:val="20"/>
                <w:szCs w:val="20"/>
                <w:lang w:val="fi-FI"/>
              </w:rPr>
              <w:t>irec</w:t>
            </w:r>
            <w:r w:rsidRPr="00F3318D">
              <w:rPr>
                <w:b/>
                <w:sz w:val="20"/>
                <w:szCs w:val="20"/>
                <w:lang w:val="fi-FI"/>
              </w:rPr>
              <w:t xml:space="preserve">tor </w:t>
            </w:r>
            <w:r w:rsidR="00CE6373" w:rsidRPr="00F3318D">
              <w:rPr>
                <w:b/>
                <w:sz w:val="20"/>
                <w:szCs w:val="20"/>
                <w:lang w:val="fi-FI"/>
              </w:rPr>
              <w:t>Agnieszka Zgierska</w:t>
            </w:r>
          </w:p>
          <w:p w:rsidR="00DE2400" w:rsidRPr="00AB24E4" w:rsidRDefault="006C197A" w:rsidP="00B16871">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CE6373" w:rsidRPr="0062060F">
              <w:rPr>
                <w:rFonts w:ascii="Fira Sans" w:hAnsi="Fira Sans" w:cs="Arial"/>
                <w:color w:val="000000"/>
                <w:sz w:val="20"/>
                <w:lang w:val="en-GB"/>
              </w:rPr>
              <w:t>608 3</w:t>
            </w:r>
            <w:r w:rsidR="00CE6373">
              <w:rPr>
                <w:rFonts w:ascii="Fira Sans" w:hAnsi="Fira Sans" w:cs="Arial"/>
                <w:color w:val="000000"/>
                <w:sz w:val="20"/>
                <w:lang w:val="en-GB"/>
              </w:rPr>
              <w:t>0</w:t>
            </w:r>
            <w:r w:rsidR="00CE6373" w:rsidRPr="0062060F">
              <w:rPr>
                <w:rFonts w:ascii="Fira Sans" w:hAnsi="Fira Sans" w:cs="Arial"/>
                <w:color w:val="000000"/>
                <w:sz w:val="20"/>
                <w:lang w:val="en-GB"/>
              </w:rPr>
              <w:t xml:space="preserve"> 1</w:t>
            </w:r>
            <w:r w:rsidR="00CE6373">
              <w:rPr>
                <w:rFonts w:ascii="Fira Sans" w:hAnsi="Fira Sans" w:cs="Arial"/>
                <w:color w:val="000000"/>
                <w:sz w:val="20"/>
                <w:lang w:val="en-GB"/>
              </w:rPr>
              <w:t>5</w:t>
            </w:r>
          </w:p>
        </w:tc>
        <w:tc>
          <w:tcPr>
            <w:tcW w:w="4927" w:type="dxa"/>
          </w:tcPr>
          <w:p w:rsidR="00DE2400" w:rsidRPr="0016640E" w:rsidRDefault="006C197A" w:rsidP="00DE2400">
            <w:pPr>
              <w:spacing w:before="0" w:line="276" w:lineRule="auto"/>
              <w:rPr>
                <w:rFonts w:cs="Arial"/>
                <w:b/>
                <w:sz w:val="20"/>
                <w:lang w:val="en-US"/>
              </w:rPr>
            </w:pPr>
            <w:r w:rsidRPr="0016640E">
              <w:rPr>
                <w:rFonts w:cs="Arial"/>
                <w:sz w:val="20"/>
                <w:lang w:val="en-US"/>
              </w:rPr>
              <w:t>Issued by</w:t>
            </w:r>
            <w:r w:rsidR="00DE2400" w:rsidRPr="0016640E">
              <w:rPr>
                <w:rFonts w:cs="Arial"/>
                <w:sz w:val="20"/>
                <w:lang w:val="en-US"/>
              </w:rPr>
              <w:t>:</w:t>
            </w:r>
            <w:r w:rsidR="00DE2400" w:rsidRPr="0016640E">
              <w:rPr>
                <w:rFonts w:cs="Arial"/>
                <w:sz w:val="20"/>
                <w:lang w:val="en-US"/>
              </w:rPr>
              <w:br/>
            </w:r>
            <w:r w:rsidRPr="0016640E">
              <w:rPr>
                <w:rFonts w:cs="Arial"/>
                <w:b/>
                <w:sz w:val="20"/>
                <w:lang w:val="en-US"/>
              </w:rPr>
              <w:t>The Spokesperson for the President</w:t>
            </w:r>
            <w:r w:rsidR="00FA4D6D" w:rsidRPr="0016640E">
              <w:rPr>
                <w:rFonts w:cs="Arial"/>
                <w:b/>
                <w:sz w:val="20"/>
                <w:lang w:val="en-US"/>
              </w:rPr>
              <w:br/>
            </w:r>
            <w:r w:rsidRPr="0016640E">
              <w:rPr>
                <w:rFonts w:cs="Arial"/>
                <w:b/>
                <w:sz w:val="20"/>
                <w:lang w:val="en-US"/>
              </w:rPr>
              <w:t>of Statistics Poland</w:t>
            </w:r>
          </w:p>
          <w:p w:rsidR="00DE2400" w:rsidRPr="004A1D19" w:rsidRDefault="00DE2400" w:rsidP="00597C8F">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rsidR="00DE2400" w:rsidRPr="004A1D19" w:rsidRDefault="006C197A" w:rsidP="00597C8F">
            <w:pPr>
              <w:pStyle w:val="Nagwek3"/>
              <w:spacing w:before="0" w:line="240" w:lineRule="auto"/>
              <w:outlineLvl w:val="2"/>
              <w:rPr>
                <w:rFonts w:ascii="Fira Sans" w:hAnsi="Fira Sans" w:cs="Arial"/>
                <w:color w:val="auto"/>
                <w:sz w:val="20"/>
                <w:lang w:val="fi-FI"/>
              </w:rPr>
            </w:pPr>
            <w:r>
              <w:rPr>
                <w:rFonts w:ascii="Fira Sans" w:hAnsi="Fira Sans" w:cs="Arial"/>
                <w:color w:val="auto"/>
                <w:sz w:val="20"/>
                <w:lang w:val="fi-FI"/>
              </w:rPr>
              <w:t>Phone</w:t>
            </w:r>
            <w:r w:rsidR="00DE2400" w:rsidRPr="004A1D19">
              <w:rPr>
                <w:rFonts w:ascii="Fira Sans" w:hAnsi="Fira Sans" w:cs="Arial"/>
                <w:color w:val="auto"/>
                <w:sz w:val="20"/>
                <w:lang w:val="fi-FI"/>
              </w:rPr>
              <w:t xml:space="preserve">: </w:t>
            </w:r>
            <w:r w:rsidR="00FA4D6D">
              <w:rPr>
                <w:rFonts w:ascii="Fira Sans" w:hAnsi="Fira Sans" w:cs="Arial"/>
                <w:color w:val="auto"/>
                <w:sz w:val="20"/>
                <w:lang w:val="fi-FI"/>
              </w:rPr>
              <w:t>(</w:t>
            </w:r>
            <w:r w:rsidR="002021A6">
              <w:rPr>
                <w:rFonts w:ascii="Fira Sans" w:hAnsi="Fira Sans" w:cs="Arial"/>
                <w:color w:val="auto"/>
                <w:sz w:val="20"/>
                <w:lang w:val="fi-FI"/>
              </w:rPr>
              <w:t>+48</w:t>
            </w:r>
            <w:r w:rsidR="00FA4D6D">
              <w:rPr>
                <w:rFonts w:ascii="Fira Sans" w:hAnsi="Fira Sans" w:cs="Arial"/>
                <w:color w:val="auto"/>
                <w:sz w:val="20"/>
                <w:lang w:val="fi-FI"/>
              </w:rPr>
              <w:t>)</w:t>
            </w:r>
            <w:r w:rsidR="002021A6">
              <w:rPr>
                <w:rFonts w:ascii="Fira Sans" w:hAnsi="Fira Sans" w:cs="Arial"/>
                <w:color w:val="auto"/>
                <w:sz w:val="20"/>
                <w:lang w:val="fi-FI"/>
              </w:rPr>
              <w:t xml:space="preserve"> </w:t>
            </w:r>
            <w:r w:rsidR="00DE2400" w:rsidRPr="004A1D19">
              <w:rPr>
                <w:rFonts w:ascii="Fira Sans" w:hAnsi="Fira Sans" w:cs="Arial"/>
                <w:color w:val="auto"/>
                <w:sz w:val="20"/>
                <w:lang w:val="fi-FI"/>
              </w:rPr>
              <w:t>695 255</w:t>
            </w:r>
            <w:r w:rsidR="00DE2400">
              <w:rPr>
                <w:rFonts w:ascii="Fira Sans" w:hAnsi="Fira Sans" w:cs="Arial"/>
                <w:color w:val="auto"/>
                <w:sz w:val="20"/>
                <w:lang w:val="fi-FI"/>
              </w:rPr>
              <w:t> </w:t>
            </w:r>
            <w:r w:rsidR="00DE2400" w:rsidRPr="004A1D19">
              <w:rPr>
                <w:rFonts w:ascii="Fira Sans" w:hAnsi="Fira Sans" w:cs="Arial"/>
                <w:color w:val="auto"/>
                <w:sz w:val="20"/>
                <w:lang w:val="fi-FI"/>
              </w:rPr>
              <w:t>011</w:t>
            </w:r>
          </w:p>
          <w:p w:rsidR="00DE2400" w:rsidRDefault="00DE2400" w:rsidP="00597C8F">
            <w:pPr>
              <w:rPr>
                <w:sz w:val="18"/>
              </w:rPr>
            </w:pPr>
          </w:p>
        </w:tc>
      </w:tr>
      <w:tr w:rsidR="00DE2400" w:rsidRPr="00313645" w:rsidTr="009E7D31">
        <w:trPr>
          <w:trHeight w:val="418"/>
        </w:trPr>
        <w:tc>
          <w:tcPr>
            <w:tcW w:w="4926" w:type="dxa"/>
            <w:vMerge w:val="restart"/>
          </w:tcPr>
          <w:p w:rsidR="00DE2400" w:rsidRPr="0016640E" w:rsidRDefault="002021A6" w:rsidP="00597C8F">
            <w:pPr>
              <w:rPr>
                <w:b/>
                <w:sz w:val="20"/>
                <w:lang w:val="en-US"/>
              </w:rPr>
            </w:pPr>
            <w:r w:rsidRPr="0016640E">
              <w:rPr>
                <w:b/>
                <w:sz w:val="20"/>
                <w:lang w:val="en-US"/>
              </w:rPr>
              <w:t>Press Office</w:t>
            </w:r>
            <w:r w:rsidR="00DE2400" w:rsidRPr="0016640E">
              <w:rPr>
                <w:b/>
                <w:sz w:val="20"/>
                <w:lang w:val="en-US"/>
              </w:rPr>
              <w:t xml:space="preserve"> </w:t>
            </w:r>
          </w:p>
          <w:p w:rsidR="00DE2400" w:rsidRPr="0016640E" w:rsidRDefault="002021A6" w:rsidP="00597C8F">
            <w:pPr>
              <w:rPr>
                <w:sz w:val="20"/>
                <w:lang w:val="en-US"/>
              </w:rPr>
            </w:pPr>
            <w:r w:rsidRPr="0016640E">
              <w:rPr>
                <w:sz w:val="20"/>
                <w:lang w:val="en-US"/>
              </w:rPr>
              <w:t>Phone</w:t>
            </w:r>
            <w:r w:rsidR="00DE2400" w:rsidRPr="0016640E">
              <w:rPr>
                <w:sz w:val="20"/>
                <w:lang w:val="en-US"/>
              </w:rPr>
              <w:t xml:space="preserve">: </w:t>
            </w:r>
            <w:r w:rsidR="00FA4D6D" w:rsidRPr="0016640E">
              <w:rPr>
                <w:sz w:val="20"/>
                <w:lang w:val="en-US"/>
              </w:rPr>
              <w:t xml:space="preserve">(+48 </w:t>
            </w:r>
            <w:r w:rsidR="00DE2400" w:rsidRPr="0016640E">
              <w:rPr>
                <w:sz w:val="20"/>
                <w:lang w:val="en-US"/>
              </w:rPr>
              <w:t>22</w:t>
            </w:r>
            <w:r w:rsidR="00FA4D6D" w:rsidRPr="0016640E">
              <w:rPr>
                <w:sz w:val="20"/>
                <w:lang w:val="en-US"/>
              </w:rPr>
              <w:t>)</w:t>
            </w:r>
            <w:r w:rsidR="00DE2400" w:rsidRPr="0016640E">
              <w:rPr>
                <w:sz w:val="20"/>
                <w:lang w:val="en-US"/>
              </w:rPr>
              <w:t xml:space="preserve"> 608 3</w:t>
            </w:r>
            <w:r w:rsidR="00E95036" w:rsidRPr="0016640E">
              <w:rPr>
                <w:sz w:val="20"/>
                <w:lang w:val="en-US"/>
              </w:rPr>
              <w:t>8 04</w:t>
            </w:r>
            <w:r w:rsidR="00DE2400" w:rsidRPr="0016640E">
              <w:rPr>
                <w:sz w:val="20"/>
                <w:lang w:val="en-US"/>
              </w:rPr>
              <w:t xml:space="preserve"> </w:t>
            </w:r>
          </w:p>
          <w:p w:rsidR="00DE2400" w:rsidRPr="00F05FC7" w:rsidRDefault="00DE2400" w:rsidP="00597C8F">
            <w:pPr>
              <w:rPr>
                <w:sz w:val="18"/>
                <w:lang w:val="en-US"/>
              </w:rPr>
            </w:pPr>
            <w:r w:rsidRPr="00A82D31">
              <w:rPr>
                <w:b/>
                <w:sz w:val="20"/>
                <w:lang w:val="en-GB"/>
              </w:rPr>
              <w:t>e-mail:</w:t>
            </w:r>
            <w:r w:rsidRPr="00A82D31">
              <w:rPr>
                <w:sz w:val="20"/>
                <w:lang w:val="en-GB"/>
              </w:rPr>
              <w:t xml:space="preserve"> </w:t>
            </w:r>
            <w:hyperlink r:id="rId16" w:history="1">
              <w:r w:rsidRPr="00394E26">
                <w:rPr>
                  <w:rStyle w:val="Hipercze"/>
                  <w:rFonts w:eastAsiaTheme="majorEastAsia" w:cs="Arial"/>
                  <w:b/>
                  <w:color w:val="auto"/>
                  <w:sz w:val="20"/>
                  <w:szCs w:val="20"/>
                  <w:lang w:val="en-US"/>
                </w:rPr>
                <w:t>obslugaprasowa@stat.gov.pl</w:t>
              </w:r>
            </w:hyperlink>
          </w:p>
        </w:tc>
        <w:tc>
          <w:tcPr>
            <w:tcW w:w="4927" w:type="dxa"/>
            <w:vAlign w:val="center"/>
          </w:tcPr>
          <w:p w:rsidR="00DE2400" w:rsidRPr="0016640E" w:rsidRDefault="00DE2400" w:rsidP="00597C8F">
            <w:pPr>
              <w:ind w:firstLine="680"/>
              <w:rPr>
                <w:sz w:val="18"/>
                <w:lang w:val="en-US"/>
              </w:rPr>
            </w:pPr>
            <w:r>
              <w:rPr>
                <w:noProof/>
                <w:sz w:val="20"/>
                <w:lang w:eastAsia="pl-PL"/>
              </w:rPr>
              <w:drawing>
                <wp:anchor distT="0" distB="0" distL="114300" distR="114300" simplePos="0" relativeHeight="251744256" behindDoc="0" locked="0" layoutInCell="1" allowOverlap="1">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16640E">
              <w:rPr>
                <w:sz w:val="20"/>
                <w:lang w:val="en-US"/>
              </w:rPr>
              <w:t>www.stat.gov.pl</w:t>
            </w:r>
            <w:r w:rsidR="002021A6" w:rsidRPr="0016640E">
              <w:rPr>
                <w:sz w:val="20"/>
                <w:lang w:val="en-US"/>
              </w:rPr>
              <w:t>/en/</w:t>
            </w:r>
            <w:r w:rsidRPr="0016640E">
              <w:rPr>
                <w:sz w:val="18"/>
                <w:lang w:val="en-US"/>
              </w:rPr>
              <w:t xml:space="preserve">     </w:t>
            </w:r>
          </w:p>
        </w:tc>
      </w:tr>
      <w:tr w:rsidR="00DE1D0A" w:rsidTr="009E7D31">
        <w:trPr>
          <w:trHeight w:val="418"/>
        </w:trPr>
        <w:tc>
          <w:tcPr>
            <w:tcW w:w="4926" w:type="dxa"/>
            <w:vMerge/>
          </w:tcPr>
          <w:p w:rsidR="00DE1D0A" w:rsidRPr="0016640E" w:rsidRDefault="00DE1D0A" w:rsidP="00DE1D0A">
            <w:pPr>
              <w:rPr>
                <w:b/>
                <w:sz w:val="20"/>
                <w:lang w:val="en-US"/>
              </w:rPr>
            </w:pPr>
          </w:p>
        </w:tc>
        <w:tc>
          <w:tcPr>
            <w:tcW w:w="4927" w:type="dxa"/>
            <w:vAlign w:val="center"/>
          </w:tcPr>
          <w:p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w:t>
            </w:r>
            <w:r w:rsidRPr="00DE1D0A">
              <w:rPr>
                <w:noProof/>
                <w:sz w:val="20"/>
                <w:lang w:eastAsia="pl-PL"/>
              </w:rPr>
              <w:t>StatPoland</w:t>
            </w:r>
          </w:p>
        </w:tc>
      </w:tr>
      <w:tr w:rsidR="00DE1D0A" w:rsidTr="009E7D31">
        <w:trPr>
          <w:trHeight w:val="480"/>
        </w:trPr>
        <w:tc>
          <w:tcPr>
            <w:tcW w:w="4926" w:type="dxa"/>
            <w:vMerge/>
          </w:tcPr>
          <w:p w:rsidR="00DE1D0A" w:rsidRPr="00C91687" w:rsidRDefault="00DE1D0A" w:rsidP="00DE1D0A">
            <w:pPr>
              <w:rPr>
                <w:b/>
                <w:sz w:val="20"/>
              </w:rPr>
            </w:pPr>
          </w:p>
        </w:tc>
        <w:tc>
          <w:tcPr>
            <w:tcW w:w="4927" w:type="dxa"/>
          </w:tcPr>
          <w:p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@GlownyUrzadStatystyczny</w:t>
            </w:r>
            <w:r>
              <w:rPr>
                <w:noProof/>
                <w:sz w:val="20"/>
                <w:lang w:eastAsia="pl-PL"/>
              </w:rPr>
              <w:t xml:space="preserve"> </w:t>
            </w:r>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DE1D0A">
              <w:rPr>
                <w:sz w:val="20"/>
              </w:rPr>
              <w:t>gus_stat</w:t>
            </w:r>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531873">
              <w:rPr>
                <w:sz w:val="20"/>
              </w:rPr>
              <w:t>glownyurzadstatystycznygus</w:t>
            </w:r>
          </w:p>
        </w:tc>
      </w:tr>
      <w:tr w:rsidR="00DE1D0A" w:rsidTr="009E7D31">
        <w:trPr>
          <w:trHeight w:val="953"/>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
        </w:tc>
      </w:tr>
      <w:tr w:rsidR="00DE2400" w:rsidRPr="00313645" w:rsidTr="009E7D31">
        <w:trPr>
          <w:trHeight w:val="4114"/>
        </w:trPr>
        <w:tc>
          <w:tcPr>
            <w:tcW w:w="9853" w:type="dxa"/>
            <w:gridSpan w:val="2"/>
            <w:shd w:val="clear" w:color="auto" w:fill="D9D9D9" w:themeFill="background1" w:themeFillShade="D9"/>
          </w:tcPr>
          <w:p w:rsidR="00DE2400" w:rsidRPr="0016640E" w:rsidRDefault="00CA784C" w:rsidP="00597C8F">
            <w:pPr>
              <w:shd w:val="clear" w:color="auto" w:fill="D9D9D9" w:themeFill="background1" w:themeFillShade="D9"/>
              <w:rPr>
                <w:b/>
                <w:lang w:val="en-US"/>
              </w:rPr>
            </w:pPr>
            <w:r w:rsidRPr="0016640E">
              <w:rPr>
                <w:b/>
                <w:lang w:val="en-US"/>
              </w:rPr>
              <w:t>Related information</w:t>
            </w:r>
          </w:p>
          <w:p w:rsidR="00CE6373" w:rsidRPr="00CE6373" w:rsidRDefault="00D42867" w:rsidP="00CE6373">
            <w:pPr>
              <w:rPr>
                <w:rStyle w:val="Hipercze"/>
                <w:lang w:val="en-US"/>
              </w:rPr>
            </w:pPr>
            <w:hyperlink r:id="rId23" w:history="1">
              <w:r w:rsidR="00CE6373" w:rsidRPr="00CE6373">
                <w:rPr>
                  <w:rStyle w:val="Hipercze"/>
                  <w:lang w:val="en-US"/>
                </w:rPr>
                <w:t>Labour-market: Working employed. Wages and salaries. Cost of labour</w:t>
              </w:r>
            </w:hyperlink>
          </w:p>
          <w:p w:rsidR="00CE6373" w:rsidRPr="00CE6373" w:rsidRDefault="00D42867" w:rsidP="00CE6373">
            <w:pPr>
              <w:rPr>
                <w:rStyle w:val="Hipercze"/>
                <w:lang w:val="en-US"/>
              </w:rPr>
            </w:pPr>
            <w:hyperlink r:id="rId24" w:history="1">
              <w:r w:rsidR="00CE6373" w:rsidRPr="001B5671">
                <w:rPr>
                  <w:rStyle w:val="Hipercze"/>
                  <w:lang w:val="en-US"/>
                </w:rPr>
                <w:t xml:space="preserve">Employment, wages and salaries in national economy </w:t>
              </w:r>
              <w:r w:rsidR="001B5671" w:rsidRPr="001B5671">
                <w:rPr>
                  <w:rStyle w:val="Hipercze"/>
                  <w:lang w:val="en-US"/>
                </w:rPr>
                <w:t>in first quarter 2022</w:t>
              </w:r>
            </w:hyperlink>
          </w:p>
          <w:p w:rsidR="00CE6373" w:rsidRPr="00CE6373" w:rsidRDefault="00D42867" w:rsidP="00CE6373">
            <w:pPr>
              <w:rPr>
                <w:rStyle w:val="Hipercze"/>
                <w:lang w:val="en-US"/>
              </w:rPr>
            </w:pPr>
            <w:hyperlink r:id="rId25" w:history="1">
              <w:r w:rsidR="00CE6373" w:rsidRPr="005670A1">
                <w:rPr>
                  <w:rStyle w:val="Hipercze"/>
                  <w:lang w:val="en-US"/>
                </w:rPr>
                <w:t>Structure of wages and salaries by occupations in October 20</w:t>
              </w:r>
              <w:r w:rsidR="005670A1" w:rsidRPr="005670A1">
                <w:rPr>
                  <w:rStyle w:val="Hipercze"/>
                  <w:lang w:val="en-US"/>
                </w:rPr>
                <w:t>20</w:t>
              </w:r>
            </w:hyperlink>
          </w:p>
          <w:p w:rsidR="00CE6373" w:rsidRPr="00CE6373" w:rsidRDefault="00D42867" w:rsidP="00CE6373">
            <w:pPr>
              <w:rPr>
                <w:rStyle w:val="Hipercze"/>
                <w:lang w:val="en-US"/>
              </w:rPr>
            </w:pPr>
            <w:hyperlink r:id="rId26" w:history="1">
              <w:r w:rsidR="00CE6373" w:rsidRPr="00CE6373">
                <w:rPr>
                  <w:rStyle w:val="Hipercze"/>
                  <w:lang w:val="en-US"/>
                </w:rPr>
                <w:t>Methodological report Employment in the national economy</w:t>
              </w:r>
            </w:hyperlink>
          </w:p>
          <w:p w:rsidR="00CE6373" w:rsidRPr="00043EEC" w:rsidRDefault="00D42867" w:rsidP="00CE6373">
            <w:pPr>
              <w:rPr>
                <w:rStyle w:val="Hipercze"/>
                <w:lang w:val="en-US"/>
              </w:rPr>
            </w:pPr>
            <w:hyperlink r:id="rId27" w:history="1">
              <w:r w:rsidR="00CE6373" w:rsidRPr="00CE6373">
                <w:rPr>
                  <w:rStyle w:val="Hipercze"/>
                  <w:lang w:val="en-US"/>
                </w:rPr>
                <w:t>Methodological report Wages and salaries in the national economy</w:t>
              </w:r>
            </w:hyperlink>
          </w:p>
          <w:p w:rsidR="00DE2400" w:rsidRPr="0016640E" w:rsidRDefault="000F569C" w:rsidP="00CE6373">
            <w:pPr>
              <w:shd w:val="clear" w:color="auto" w:fill="D9D9D9" w:themeFill="background1" w:themeFillShade="D9"/>
              <w:spacing w:before="360"/>
              <w:rPr>
                <w:b/>
                <w:color w:val="000000" w:themeColor="text1"/>
                <w:szCs w:val="24"/>
                <w:lang w:val="en-US"/>
              </w:rPr>
            </w:pPr>
            <w:r w:rsidRPr="0016640E">
              <w:rPr>
                <w:b/>
                <w:color w:val="000000" w:themeColor="text1"/>
                <w:szCs w:val="24"/>
                <w:lang w:val="en-US"/>
              </w:rPr>
              <w:t>Data available in databases</w:t>
            </w:r>
          </w:p>
          <w:p w:rsidR="00CE6373" w:rsidRPr="00CE6373" w:rsidRDefault="00D42867" w:rsidP="00CE6373">
            <w:pPr>
              <w:rPr>
                <w:rStyle w:val="Hipercze"/>
                <w:lang w:val="en-US"/>
              </w:rPr>
            </w:pPr>
            <w:hyperlink r:id="rId28" w:history="1">
              <w:r w:rsidR="00CE6373" w:rsidRPr="00CE6373">
                <w:rPr>
                  <w:rStyle w:val="Hipercze"/>
                  <w:lang w:val="en-US"/>
                </w:rPr>
                <w:t>Local Data Bank – Labour market</w:t>
              </w:r>
            </w:hyperlink>
          </w:p>
          <w:p w:rsidR="00CE6373" w:rsidRPr="00B87B70" w:rsidRDefault="00D42867" w:rsidP="00CE6373">
            <w:pPr>
              <w:rPr>
                <w:rStyle w:val="Hipercze"/>
                <w:rFonts w:cs="Arial"/>
                <w:color w:val="001D77"/>
                <w:sz w:val="18"/>
                <w:szCs w:val="30"/>
                <w:shd w:val="clear" w:color="auto" w:fill="F0F0F0"/>
                <w:lang w:val="en-US"/>
              </w:rPr>
            </w:pPr>
            <w:hyperlink r:id="rId29" w:history="1">
              <w:r w:rsidR="00CE6373" w:rsidRPr="00CE6373">
                <w:rPr>
                  <w:rStyle w:val="Hipercze"/>
                  <w:lang w:val="en-US"/>
                </w:rPr>
                <w:t>Macroeconomic Data Bank – Labour market</w:t>
              </w:r>
            </w:hyperlink>
          </w:p>
          <w:p w:rsidR="00071407" w:rsidRPr="00071407" w:rsidRDefault="00CA784C" w:rsidP="00071407">
            <w:pPr>
              <w:shd w:val="clear" w:color="auto" w:fill="D9D9D9" w:themeFill="background1" w:themeFillShade="D9"/>
              <w:spacing w:before="360"/>
              <w:rPr>
                <w:b/>
                <w:color w:val="000000" w:themeColor="text1"/>
                <w:szCs w:val="24"/>
                <w:lang w:val="en-US"/>
              </w:rPr>
            </w:pPr>
            <w:r w:rsidRPr="0016640E">
              <w:rPr>
                <w:b/>
                <w:color w:val="000000" w:themeColor="text1"/>
                <w:szCs w:val="24"/>
                <w:lang w:val="en-US"/>
              </w:rPr>
              <w:t xml:space="preserve">Terms used </w:t>
            </w:r>
            <w:r w:rsidR="00F02C40" w:rsidRPr="0016640E">
              <w:rPr>
                <w:b/>
                <w:color w:val="000000" w:themeColor="text1"/>
                <w:szCs w:val="24"/>
                <w:lang w:val="en-US"/>
              </w:rPr>
              <w:t>in</w:t>
            </w:r>
            <w:r w:rsidRPr="0016640E">
              <w:rPr>
                <w:b/>
                <w:color w:val="000000" w:themeColor="text1"/>
                <w:szCs w:val="24"/>
                <w:lang w:val="en-US"/>
              </w:rPr>
              <w:t xml:space="preserve"> official statistics</w:t>
            </w:r>
          </w:p>
          <w:p w:rsidR="00071407" w:rsidRPr="00071407" w:rsidRDefault="00D42867" w:rsidP="00CE6373">
            <w:pPr>
              <w:rPr>
                <w:lang w:val="en-US"/>
              </w:rPr>
            </w:pPr>
            <w:hyperlink r:id="rId30" w:history="1">
              <w:r w:rsidR="00071407" w:rsidRPr="00071407">
                <w:rPr>
                  <w:rStyle w:val="Hipercze"/>
                  <w:rFonts w:cstheme="minorBidi"/>
                  <w:lang w:val="en-US"/>
                </w:rPr>
                <w:t>Enterprise sector in the labour market and wages and salaries statistics</w:t>
              </w:r>
            </w:hyperlink>
          </w:p>
          <w:p w:rsidR="00CE6373" w:rsidRPr="00043EEC" w:rsidRDefault="00D42867" w:rsidP="00CE6373">
            <w:pPr>
              <w:rPr>
                <w:rStyle w:val="Hipercze"/>
                <w:lang w:val="en-US"/>
              </w:rPr>
            </w:pPr>
            <w:hyperlink r:id="rId31" w:history="1">
              <w:r w:rsidR="00CE6373" w:rsidRPr="00CE6373">
                <w:rPr>
                  <w:rStyle w:val="Hipercze"/>
                  <w:lang w:val="en-US"/>
                </w:rPr>
                <w:t>Average paid employment</w:t>
              </w:r>
            </w:hyperlink>
          </w:p>
          <w:p w:rsidR="00DE2400" w:rsidRPr="00CE6373" w:rsidRDefault="00D42867" w:rsidP="00597C8F">
            <w:pPr>
              <w:rPr>
                <w:rFonts w:cs="Arial"/>
                <w:color w:val="001D77"/>
                <w:sz w:val="18"/>
                <w:szCs w:val="30"/>
                <w:u w:val="single"/>
                <w:shd w:val="clear" w:color="auto" w:fill="F0F0F0"/>
                <w:lang w:val="en-US"/>
              </w:rPr>
            </w:pPr>
            <w:hyperlink r:id="rId32" w:history="1">
              <w:r w:rsidR="00CE6373" w:rsidRPr="00CE6373">
                <w:rPr>
                  <w:rStyle w:val="Hipercze"/>
                  <w:lang w:val="en-US"/>
                </w:rPr>
                <w:t>Wages and salaries to calculate average monthly wages and salaries</w:t>
              </w:r>
            </w:hyperlink>
          </w:p>
        </w:tc>
      </w:tr>
    </w:tbl>
    <w:p w:rsidR="000470AA" w:rsidRPr="0016640E" w:rsidRDefault="000470AA" w:rsidP="000470AA">
      <w:pPr>
        <w:rPr>
          <w:sz w:val="18"/>
          <w:lang w:val="en-US"/>
        </w:rPr>
      </w:pPr>
    </w:p>
    <w:tbl>
      <w:tblPr>
        <w:tblpPr w:leftFromText="141" w:rightFromText="141" w:vertAnchor="text" w:horzAnchor="margin" w:tblpXSpec="center" w:tblpY="-47"/>
        <w:tblW w:w="0" w:type="auto"/>
        <w:tblLook w:val="04A0" w:firstRow="1" w:lastRow="0" w:firstColumn="1" w:lastColumn="0" w:noHBand="0" w:noVBand="1"/>
      </w:tblPr>
      <w:tblGrid>
        <w:gridCol w:w="4359"/>
        <w:gridCol w:w="3924"/>
      </w:tblGrid>
      <w:tr w:rsidR="000470AA" w:rsidRPr="00313645" w:rsidTr="00E23337">
        <w:trPr>
          <w:trHeight w:val="1912"/>
        </w:trPr>
        <w:tc>
          <w:tcPr>
            <w:tcW w:w="4379" w:type="dxa"/>
          </w:tcPr>
          <w:p w:rsidR="000470AA" w:rsidRPr="004A1D19" w:rsidRDefault="000470AA" w:rsidP="00D00796">
            <w:pPr>
              <w:pStyle w:val="Nagwek3"/>
              <w:spacing w:before="0" w:line="240" w:lineRule="auto"/>
              <w:rPr>
                <w:rFonts w:ascii="Fira Sans" w:hAnsi="Fira Sans"/>
                <w:color w:val="auto"/>
                <w:lang w:val="fi-FI"/>
              </w:rPr>
            </w:pPr>
          </w:p>
        </w:tc>
        <w:tc>
          <w:tcPr>
            <w:tcW w:w="3942" w:type="dxa"/>
          </w:tcPr>
          <w:p w:rsidR="000470AA" w:rsidRPr="004A1D19" w:rsidRDefault="000470AA" w:rsidP="00D00796">
            <w:pPr>
              <w:pStyle w:val="Nagwek3"/>
              <w:spacing w:before="0" w:line="240" w:lineRule="auto"/>
              <w:rPr>
                <w:rFonts w:ascii="Fira Sans" w:hAnsi="Fira Sans" w:cs="Arial"/>
                <w:color w:val="auto"/>
                <w:sz w:val="20"/>
                <w:szCs w:val="20"/>
                <w:lang w:val="en-US"/>
              </w:rPr>
            </w:pPr>
          </w:p>
        </w:tc>
      </w:tr>
    </w:tbl>
    <w:p w:rsidR="000470AA" w:rsidRPr="0016640E" w:rsidRDefault="000470AA" w:rsidP="000470AA">
      <w:pPr>
        <w:rPr>
          <w:sz w:val="20"/>
          <w:lang w:val="en-US"/>
        </w:rPr>
      </w:pPr>
    </w:p>
    <w:p w:rsidR="000470AA" w:rsidRPr="0016640E" w:rsidRDefault="000470AA" w:rsidP="000470AA">
      <w:pPr>
        <w:rPr>
          <w:sz w:val="18"/>
          <w:lang w:val="en-US"/>
        </w:rPr>
      </w:pPr>
    </w:p>
    <w:p w:rsidR="00D261A2" w:rsidRPr="0016640E" w:rsidRDefault="00D261A2" w:rsidP="00AD0E56">
      <w:pPr>
        <w:rPr>
          <w:sz w:val="18"/>
          <w:lang w:val="en-US"/>
        </w:rPr>
      </w:pPr>
    </w:p>
    <w:sectPr w:rsidR="00D261A2" w:rsidRPr="0016640E" w:rsidSect="003B18B6">
      <w:headerReference w:type="default" r:id="rId33"/>
      <w:footerReference w:type="default" r:id="rId34"/>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2867" w:rsidRDefault="00D42867" w:rsidP="000662E2">
      <w:pPr>
        <w:spacing w:after="0" w:line="240" w:lineRule="auto"/>
      </w:pPr>
      <w:r>
        <w:separator/>
      </w:r>
    </w:p>
  </w:endnote>
  <w:endnote w:type="continuationSeparator" w:id="0">
    <w:p w:rsidR="00D42867" w:rsidRDefault="00D42867"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0ADBF564-C667-410A-9277-C60FDD96FCF8}"/>
    <w:embedBold r:id="rId2" w:fontKey="{CD748032-02A2-4850-AAC1-31E97E1D0EC5}"/>
  </w:font>
  <w:font w:name="Fira Sans Light">
    <w:panose1 w:val="020B0403050000020004"/>
    <w:charset w:val="EE"/>
    <w:family w:val="swiss"/>
    <w:pitch w:val="variable"/>
    <w:sig w:usb0="600002FF" w:usb1="02000001" w:usb2="00000000" w:usb3="00000000" w:csb0="0000019F" w:csb1="00000000"/>
    <w:embedRegular r:id="rId3" w:fontKey="{F2C61D0C-9C3C-4594-B284-BA594C339021}"/>
    <w:embedBold r:id="rId4" w:fontKey="{9F8726DB-6263-4209-A939-F50EF9669455}"/>
  </w:font>
  <w:font w:name="Fira Sans SemiBold">
    <w:panose1 w:val="020B0603050000020004"/>
    <w:charset w:val="EE"/>
    <w:family w:val="swiss"/>
    <w:pitch w:val="variable"/>
    <w:sig w:usb0="600002FF" w:usb1="02000001" w:usb2="00000000" w:usb3="00000000" w:csb0="0000019F" w:csb1="00000000"/>
    <w:embedRegular r:id="rId5" w:fontKey="{B702FECC-A06D-447D-B921-2FB6D360D2BA}"/>
    <w:embedBold r:id="rId6" w:fontKey="{7B55F90E-C37B-4F81-809C-0DD4E5EF705D}"/>
  </w:font>
  <w:font w:name="Fira Sans Medium">
    <w:panose1 w:val="020B0603050000020004"/>
    <w:charset w:val="EE"/>
    <w:family w:val="swiss"/>
    <w:pitch w:val="variable"/>
    <w:sig w:usb0="600002FF" w:usb1="02000001" w:usb2="00000000" w:usb3="00000000" w:csb0="0000019F" w:csb1="00000000"/>
    <w:embedRegular r:id="rId7" w:fontKey="{6B49DEA7-0824-4A09-9F1E-819F32021A04}"/>
    <w:embedItalic r:id="rId8" w:fontKey="{1E127A1F-5972-415F-81C0-45CE193553FA}"/>
  </w:font>
  <w:font w:name="Segoe UI">
    <w:panose1 w:val="020B0502040204020203"/>
    <w:charset w:val="EE"/>
    <w:family w:val="swiss"/>
    <w:pitch w:val="variable"/>
    <w:sig w:usb0="E4002EFF" w:usb1="C000E47F" w:usb2="00000009" w:usb3="00000000" w:csb0="000001FF" w:csb1="00000000"/>
    <w:embedRegular r:id="rId9" w:fontKey="{A0654188-173F-4D68-B232-D29662C47C99}"/>
  </w:font>
  <w:font w:name="Fira Sans Extra Condensed SemiB">
    <w:panose1 w:val="020B0603050000020004"/>
    <w:charset w:val="EE"/>
    <w:family w:val="swiss"/>
    <w:pitch w:val="variable"/>
    <w:sig w:usb0="600002FF" w:usb1="00000001" w:usb2="00000000" w:usb3="00000000" w:csb0="0000019F" w:csb1="00000000"/>
    <w:embedRegular r:id="rId10" w:fontKey="{13FD4F32-40D4-4025-BB2A-FE2045EAE758}"/>
  </w:font>
  <w:font w:name="Calibri">
    <w:panose1 w:val="020F0502020204030204"/>
    <w:charset w:val="EE"/>
    <w:family w:val="swiss"/>
    <w:pitch w:val="variable"/>
    <w:sig w:usb0="E4002EFF" w:usb1="C000247B" w:usb2="00000009" w:usb3="00000000" w:csb0="000001FF" w:csb1="00000000"/>
    <w:embedRegular r:id="rId11" w:fontKey="{232DDE91-56D4-45A1-93C8-2E5582603887}"/>
    <w:embedBold r:id="rId12" w:fontKey="{7AC4D10B-DC96-435C-A1C2-7E139CA865A9}"/>
  </w:font>
  <w:font w:name="Arial">
    <w:panose1 w:val="020B0604020202020204"/>
    <w:charset w:val="EE"/>
    <w:family w:val="swiss"/>
    <w:pitch w:val="variable"/>
    <w:sig w:usb0="E0002EFF" w:usb1="C000785B" w:usb2="00000009" w:usb3="00000000" w:csb0="000001FF" w:csb1="00000000"/>
  </w:font>
  <w:font w:name="FiraSans-Regular">
    <w:altName w:val="Times New Roman"/>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0575277"/>
      <w:docPartObj>
        <w:docPartGallery w:val="Page Numbers (Bottom of Page)"/>
        <w:docPartUnique/>
      </w:docPartObj>
    </w:sdtPr>
    <w:sdtEndPr/>
    <w:sdtContent>
      <w:p w:rsidR="001E06C6" w:rsidRDefault="00BD1C90" w:rsidP="003B18B6">
        <w:pPr>
          <w:pStyle w:val="Stopka"/>
          <w:jc w:val="center"/>
        </w:pPr>
        <w:r>
          <w:rPr>
            <w:noProof/>
          </w:rPr>
          <w:fldChar w:fldCharType="begin"/>
        </w:r>
        <w:r w:rsidR="00D04313">
          <w:rPr>
            <w:noProof/>
          </w:rPr>
          <w:instrText>PAGE   \* MERGEFORMAT</w:instrText>
        </w:r>
        <w:r>
          <w:rPr>
            <w:noProof/>
          </w:rPr>
          <w:fldChar w:fldCharType="separate"/>
        </w:r>
        <w:r w:rsidR="00E25404">
          <w:rPr>
            <w:noProof/>
          </w:rPr>
          <w:t>2</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836088"/>
      <w:docPartObj>
        <w:docPartGallery w:val="Page Numbers (Bottom of Page)"/>
        <w:docPartUnique/>
      </w:docPartObj>
    </w:sdtPr>
    <w:sdtEndPr/>
    <w:sdtContent>
      <w:p w:rsidR="001E06C6" w:rsidRDefault="00BD1C90" w:rsidP="003B18B6">
        <w:pPr>
          <w:pStyle w:val="Stopka"/>
          <w:jc w:val="center"/>
        </w:pPr>
        <w:r>
          <w:rPr>
            <w:noProof/>
          </w:rPr>
          <w:fldChar w:fldCharType="begin"/>
        </w:r>
        <w:r w:rsidR="00D04313">
          <w:rPr>
            <w:noProof/>
          </w:rPr>
          <w:instrText>PAGE   \* MERGEFORMAT</w:instrText>
        </w:r>
        <w:r>
          <w:rPr>
            <w:noProof/>
          </w:rPr>
          <w:fldChar w:fldCharType="separate"/>
        </w:r>
        <w:r w:rsidR="00E25404">
          <w:rPr>
            <w:noProof/>
          </w:rPr>
          <w:t>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rsidR="001E06C6" w:rsidRDefault="00BD1C90" w:rsidP="003B18B6">
        <w:pPr>
          <w:pStyle w:val="Stopka"/>
          <w:jc w:val="center"/>
        </w:pPr>
        <w:r>
          <w:rPr>
            <w:noProof/>
          </w:rPr>
          <w:fldChar w:fldCharType="begin"/>
        </w:r>
        <w:r w:rsidR="00D04313">
          <w:rPr>
            <w:noProof/>
          </w:rPr>
          <w:instrText>PAGE   \* MERGEFORMAT</w:instrText>
        </w:r>
        <w:r>
          <w:rPr>
            <w:noProof/>
          </w:rPr>
          <w:fldChar w:fldCharType="separate"/>
        </w:r>
        <w:r w:rsidR="00E25404">
          <w:rPr>
            <w:noProof/>
          </w:rPr>
          <w:t>5</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2867" w:rsidRDefault="00D42867" w:rsidP="000662E2">
      <w:pPr>
        <w:spacing w:after="0" w:line="240" w:lineRule="auto"/>
      </w:pPr>
      <w:r>
        <w:separator/>
      </w:r>
    </w:p>
  </w:footnote>
  <w:footnote w:type="continuationSeparator" w:id="0">
    <w:p w:rsidR="00D42867" w:rsidRDefault="00D42867" w:rsidP="000662E2">
      <w:pPr>
        <w:spacing w:after="0" w:line="240" w:lineRule="auto"/>
      </w:pPr>
      <w:r>
        <w:continuationSeparator/>
      </w:r>
    </w:p>
  </w:footnote>
  <w:footnote w:id="1">
    <w:p w:rsidR="001E06C6" w:rsidRPr="00490C15" w:rsidRDefault="001E06C6" w:rsidP="00490C15">
      <w:pPr>
        <w:pStyle w:val="Tekstprzypisudolnego"/>
        <w:rPr>
          <w:lang w:val="en-US"/>
        </w:rPr>
      </w:pPr>
      <w:r>
        <w:rPr>
          <w:rStyle w:val="Odwoanieprzypisudolnego"/>
        </w:rPr>
        <w:footnoteRef/>
      </w:r>
      <w:r w:rsidRPr="00490C15">
        <w:rPr>
          <w:lang w:val="en-US"/>
        </w:rPr>
        <w:t xml:space="preserve"> </w:t>
      </w:r>
      <w:r w:rsidRPr="00490C15">
        <w:rPr>
          <w:rStyle w:val="Odwoanieprzypisudolnego"/>
          <w:sz w:val="19"/>
          <w:szCs w:val="19"/>
          <w:vertAlign w:val="baseline"/>
          <w:lang w:val="en-US"/>
        </w:rPr>
        <w:t xml:space="preserve">Average paid employment after converting the dimensions of part-time employees into full-time </w:t>
      </w:r>
      <w:r>
        <w:rPr>
          <w:rStyle w:val="Odwoanieprzypisudolnego"/>
          <w:sz w:val="19"/>
          <w:szCs w:val="19"/>
          <w:vertAlign w:val="baseline"/>
          <w:lang w:val="en-US"/>
        </w:rPr>
        <w:t>e</w:t>
      </w:r>
      <w:r>
        <w:rPr>
          <w:sz w:val="19"/>
          <w:szCs w:val="19"/>
          <w:lang w:val="en-US"/>
        </w:rPr>
        <w:t>quivalent</w:t>
      </w:r>
      <w:r w:rsidR="007F4756">
        <w:rPr>
          <w:sz w:val="19"/>
          <w:szCs w:val="19"/>
          <w:lang w:val="en-US"/>
        </w:rPr>
        <w:t>s</w:t>
      </w:r>
      <w:r w:rsidRPr="00490C15">
        <w:rPr>
          <w:sz w:val="19"/>
          <w:szCs w:val="19"/>
          <w:lang w:val="en-US"/>
        </w:rPr>
        <w:t>.</w:t>
      </w:r>
    </w:p>
  </w:footnote>
  <w:footnote w:id="2">
    <w:p w:rsidR="001E06C6" w:rsidRPr="00490C15" w:rsidRDefault="001E06C6" w:rsidP="00490C15">
      <w:pPr>
        <w:tabs>
          <w:tab w:val="left" w:pos="170"/>
        </w:tabs>
        <w:spacing w:after="0" w:line="240" w:lineRule="auto"/>
        <w:rPr>
          <w:rFonts w:eastAsia="Calibri"/>
          <w:szCs w:val="19"/>
          <w:shd w:val="clear" w:color="auto" w:fill="FFFFFF"/>
          <w:lang w:val="en-US"/>
        </w:rPr>
      </w:pPr>
      <w:r w:rsidRPr="00490C15">
        <w:rPr>
          <w:rStyle w:val="Odwoanieprzypisudolnego"/>
          <w:szCs w:val="19"/>
        </w:rPr>
        <w:footnoteRef/>
      </w:r>
      <w:r w:rsidRPr="00490C15">
        <w:rPr>
          <w:szCs w:val="19"/>
          <w:lang w:val="en-US"/>
        </w:rPr>
        <w:t xml:space="preserve"> </w:t>
      </w:r>
      <w:r w:rsidRPr="00490C15">
        <w:rPr>
          <w:rStyle w:val="tlid-translation"/>
          <w:szCs w:val="19"/>
          <w:lang w:val="en-US"/>
        </w:rPr>
        <w:t xml:space="preserve">Activities included in the enterprise sector are listed on </w:t>
      </w:r>
      <w:r>
        <w:rPr>
          <w:rStyle w:val="tlid-translation"/>
          <w:szCs w:val="19"/>
          <w:lang w:val="en-US"/>
        </w:rPr>
        <w:t xml:space="preserve">the </w:t>
      </w:r>
      <w:r w:rsidRPr="00490C15">
        <w:rPr>
          <w:rStyle w:val="tlid-translation"/>
          <w:szCs w:val="19"/>
          <w:lang w:val="en-US"/>
        </w:rPr>
        <w:t xml:space="preserve">page </w:t>
      </w:r>
      <w:r w:rsidR="00313645">
        <w:rPr>
          <w:rStyle w:val="tlid-translation"/>
          <w:szCs w:val="19"/>
          <w:lang w:val="en-US"/>
        </w:rPr>
        <w:t>4</w:t>
      </w:r>
      <w:r w:rsidRPr="00490C15">
        <w:rPr>
          <w:rStyle w:val="tlid-translation"/>
          <w:szCs w:val="19"/>
          <w:lang w:val="en-US"/>
        </w:rPr>
        <w:t>.</w:t>
      </w:r>
    </w:p>
  </w:footnote>
  <w:footnote w:id="3">
    <w:p w:rsidR="00C81173" w:rsidRPr="004A0316" w:rsidRDefault="00C81173" w:rsidP="00C81173">
      <w:pPr>
        <w:pStyle w:val="Tekstprzypisudolnego"/>
        <w:rPr>
          <w:lang w:val="en-US"/>
        </w:rPr>
      </w:pPr>
      <w:r>
        <w:rPr>
          <w:rStyle w:val="Odwoanieprzypisudolnego"/>
        </w:rPr>
        <w:footnoteRef/>
      </w:r>
      <w:r w:rsidRPr="004A0316">
        <w:rPr>
          <w:lang w:val="en-US"/>
        </w:rPr>
        <w:t xml:space="preserve"> </w:t>
      </w:r>
      <w:r w:rsidRPr="00C81173">
        <w:rPr>
          <w:rStyle w:val="jlqj4b"/>
          <w:sz w:val="19"/>
          <w:szCs w:val="19"/>
          <w:lang w:val="en-US"/>
        </w:rPr>
        <w:t xml:space="preserve">Annex to the explanatory notes on employment and remuneration reporting: </w:t>
      </w:r>
      <w:hyperlink r:id="rId1" w:history="1">
        <w:r w:rsidRPr="00D157B1">
          <w:rPr>
            <w:rStyle w:val="Hipercze"/>
            <w:rFonts w:cstheme="minorBidi"/>
            <w:sz w:val="19"/>
            <w:szCs w:val="19"/>
            <w:lang w:val="en-US"/>
          </w:rPr>
          <w:t>http://form.stat.gov.pl/formularze/2020/objasnienia/zalacznik_do_objasnien.pdf</w:t>
        </w:r>
      </w:hyperlink>
      <w:r>
        <w:rPr>
          <w:rStyle w:val="jlqj4b"/>
          <w:sz w:val="19"/>
          <w:szCs w:val="19"/>
          <w:lang w:val="en-US"/>
        </w:rPr>
        <w:t>.</w:t>
      </w:r>
    </w:p>
  </w:footnote>
  <w:footnote w:id="4">
    <w:p w:rsidR="00C45D1F" w:rsidRPr="00E0209B" w:rsidRDefault="00C45D1F" w:rsidP="00C45D1F">
      <w:pPr>
        <w:autoSpaceDE w:val="0"/>
        <w:autoSpaceDN w:val="0"/>
        <w:adjustRightInd w:val="0"/>
        <w:spacing w:line="288" w:lineRule="auto"/>
        <w:rPr>
          <w:lang w:val="en-GB"/>
        </w:rPr>
      </w:pPr>
      <w:r>
        <w:rPr>
          <w:rStyle w:val="Odwoanieprzypisudolnego"/>
        </w:rPr>
        <w:footnoteRef/>
      </w:r>
      <w:r w:rsidRPr="00E0209B">
        <w:rPr>
          <w:lang w:val="en-US"/>
        </w:rPr>
        <w:t xml:space="preserve"> </w:t>
      </w:r>
      <w:r>
        <w:rPr>
          <w:szCs w:val="19"/>
          <w:lang w:val="en-US"/>
        </w:rPr>
        <w:t>Within</w:t>
      </w:r>
      <w:r w:rsidRPr="00AE4819">
        <w:rPr>
          <w:szCs w:val="19"/>
          <w:lang w:val="en-US"/>
        </w:rPr>
        <w:t xml:space="preserve"> </w:t>
      </w:r>
      <w:r>
        <w:rPr>
          <w:szCs w:val="19"/>
          <w:lang w:val="en-US"/>
        </w:rPr>
        <w:t xml:space="preserve">the </w:t>
      </w:r>
      <w:r w:rsidRPr="003D0121">
        <w:rPr>
          <w:szCs w:val="19"/>
          <w:lang w:val="en-US"/>
        </w:rPr>
        <w:t>enterpr</w:t>
      </w:r>
      <w:r>
        <w:rPr>
          <w:szCs w:val="19"/>
          <w:lang w:val="en-US"/>
        </w:rPr>
        <w:t>ise sector, this section</w:t>
      </w:r>
      <w:r w:rsidRPr="003D0121">
        <w:rPr>
          <w:szCs w:val="19"/>
          <w:lang w:val="en-US"/>
        </w:rPr>
        <w:t xml:space="preserve"> include</w:t>
      </w:r>
      <w:r>
        <w:rPr>
          <w:szCs w:val="19"/>
          <w:lang w:val="en-US"/>
        </w:rPr>
        <w:t>s only</w:t>
      </w:r>
      <w:r w:rsidRPr="003D0121">
        <w:rPr>
          <w:szCs w:val="19"/>
          <w:lang w:val="en-US"/>
        </w:rPr>
        <w:t xml:space="preserve"> </w:t>
      </w:r>
      <w:r>
        <w:rPr>
          <w:noProof/>
          <w:spacing w:val="-2"/>
          <w:szCs w:val="19"/>
          <w:lang w:val="en-US"/>
        </w:rPr>
        <w:t>activities</w:t>
      </w:r>
      <w:r w:rsidRPr="003D0121">
        <w:rPr>
          <w:noProof/>
          <w:spacing w:val="-2"/>
          <w:szCs w:val="19"/>
          <w:lang w:val="en-US"/>
        </w:rPr>
        <w:t xml:space="preserve"> „</w:t>
      </w:r>
      <w:r w:rsidRPr="00AE4819">
        <w:rPr>
          <w:noProof/>
          <w:spacing w:val="-2"/>
          <w:szCs w:val="19"/>
          <w:lang w:val="en-US"/>
        </w:rPr>
        <w:t>Forestry and logging</w:t>
      </w:r>
      <w:r>
        <w:rPr>
          <w:noProof/>
          <w:spacing w:val="-2"/>
          <w:szCs w:val="19"/>
          <w:lang w:val="en-US"/>
        </w:rPr>
        <w:t>” (Division 02) and “</w:t>
      </w:r>
      <w:r w:rsidRPr="00AE4819">
        <w:rPr>
          <w:noProof/>
          <w:spacing w:val="-2"/>
          <w:szCs w:val="19"/>
          <w:lang w:val="en-US"/>
        </w:rPr>
        <w:t>Fishing and aquaculture</w:t>
      </w:r>
      <w:r>
        <w:rPr>
          <w:noProof/>
          <w:spacing w:val="-2"/>
          <w:szCs w:val="19"/>
          <w:lang w:val="en-US"/>
        </w:rPr>
        <w:t>” (03.11 class).</w:t>
      </w:r>
    </w:p>
  </w:footnote>
  <w:footnote w:id="5">
    <w:p w:rsidR="00C45D1F" w:rsidRPr="00E66697" w:rsidRDefault="00C45D1F" w:rsidP="00C45D1F">
      <w:pPr>
        <w:pStyle w:val="Tekstprzypisudolnego"/>
        <w:spacing w:after="120"/>
        <w:rPr>
          <w:lang w:val="en-US"/>
        </w:rPr>
      </w:pPr>
      <w:r>
        <w:rPr>
          <w:rStyle w:val="Odwoanieprzypisudolnego"/>
        </w:rPr>
        <w:footnoteRef/>
      </w:r>
      <w:r w:rsidRPr="00E66697">
        <w:rPr>
          <w:lang w:val="en-US"/>
        </w:rPr>
        <w:t xml:space="preserve"> </w:t>
      </w:r>
      <w:r w:rsidRPr="009A480E">
        <w:rPr>
          <w:sz w:val="19"/>
          <w:szCs w:val="19"/>
          <w:lang w:val="en-US"/>
        </w:rPr>
        <w:t>Within the enterprise sector, this section does not include activity „ Activities of membership organisations” (Division 94).</w:t>
      </w:r>
    </w:p>
  </w:footnote>
  <w:footnote w:id="6">
    <w:p w:rsidR="000E4FE8" w:rsidRPr="002F7548" w:rsidRDefault="000E4FE8" w:rsidP="000E4FE8">
      <w:pPr>
        <w:pStyle w:val="Tekstprzypisudolnego"/>
        <w:spacing w:before="0"/>
        <w:rPr>
          <w:sz w:val="19"/>
          <w:szCs w:val="19"/>
          <w:lang w:val="en-US"/>
        </w:rPr>
      </w:pPr>
      <w:r w:rsidRPr="002F7548">
        <w:rPr>
          <w:rFonts w:eastAsia="Calibri"/>
          <w:sz w:val="19"/>
          <w:szCs w:val="19"/>
          <w:shd w:val="clear" w:color="auto" w:fill="FFFFFF"/>
          <w:vertAlign w:val="superscript"/>
        </w:rPr>
        <w:footnoteRef/>
      </w:r>
      <w:r w:rsidRPr="002F7548">
        <w:rPr>
          <w:rFonts w:eastAsia="Calibri"/>
          <w:sz w:val="19"/>
          <w:szCs w:val="19"/>
          <w:shd w:val="clear" w:color="auto" w:fill="FFFFFF"/>
          <w:vertAlign w:val="superscript"/>
          <w:lang w:val="en-US"/>
        </w:rPr>
        <w:t xml:space="preserve"> </w:t>
      </w:r>
      <w:r w:rsidRPr="002F7548">
        <w:rPr>
          <w:rFonts w:eastAsia="Calibri"/>
          <w:sz w:val="19"/>
          <w:szCs w:val="19"/>
          <w:shd w:val="clear" w:color="auto" w:fill="FFFFFF"/>
          <w:lang w:val="en-US"/>
        </w:rPr>
        <w:t xml:space="preserve">Methodological report Monthly activity report of enterprises: </w:t>
      </w:r>
      <w:hyperlink r:id="rId2" w:history="1">
        <w:r w:rsidRPr="002F7548">
          <w:rPr>
            <w:rStyle w:val="Hipercze"/>
            <w:rFonts w:eastAsia="Calibri"/>
            <w:color w:val="002060"/>
            <w:sz w:val="19"/>
            <w:szCs w:val="19"/>
            <w:shd w:val="clear" w:color="auto" w:fill="FFFFFF"/>
            <w:lang w:val="en-US"/>
          </w:rPr>
          <w:t>https://stat.gov.pl/en/topics/economic-activities-finances/activity-of-enterprises-activity-of-companies/methodological-report-monthly-activity-report-of-enterprises,17,1.html</w:t>
        </w:r>
      </w:hyperlink>
      <w:r w:rsidRPr="002F7548">
        <w:rPr>
          <w:color w:val="002060"/>
          <w:sz w:val="19"/>
          <w:szCs w:val="19"/>
          <w:lang w:val="en-US"/>
        </w:rPr>
        <w:t xml:space="preserve">. </w:t>
      </w:r>
    </w:p>
  </w:footnote>
  <w:footnote w:id="7">
    <w:p w:rsidR="001E06C6" w:rsidRPr="002F7548" w:rsidRDefault="001E06C6" w:rsidP="00A62247">
      <w:pPr>
        <w:pStyle w:val="Tekstprzypisudolnego"/>
        <w:rPr>
          <w:sz w:val="19"/>
          <w:szCs w:val="19"/>
          <w:lang w:val="en-US"/>
        </w:rPr>
      </w:pPr>
      <w:r w:rsidRPr="002F7548">
        <w:rPr>
          <w:rStyle w:val="Odwoanieprzypisudolnego"/>
          <w:sz w:val="19"/>
          <w:szCs w:val="19"/>
        </w:rPr>
        <w:footnoteRef/>
      </w:r>
      <w:r w:rsidRPr="002F7548">
        <w:rPr>
          <w:sz w:val="19"/>
          <w:szCs w:val="19"/>
          <w:lang w:val="en-US"/>
        </w:rPr>
        <w:t xml:space="preserve"> DG-1 report in English is available in Methodological report Monthly activity report of enterprises: </w:t>
      </w:r>
      <w:hyperlink r:id="rId3" w:history="1">
        <w:r w:rsidRPr="002F7548">
          <w:rPr>
            <w:rStyle w:val="Hipercze"/>
            <w:color w:val="002060"/>
            <w:sz w:val="19"/>
            <w:szCs w:val="19"/>
            <w:lang w:val="en-US"/>
          </w:rPr>
          <w:t>https://stat.gov.pl/en/topics/economic-activities-finances/activity-of-enterprises-activity-of-companies/methodological-report-monthly-activity-report-of-enterprises,17,1.html</w:t>
        </w:r>
      </w:hyperlink>
      <w:r w:rsidRPr="002F7548">
        <w:rPr>
          <w:color w:val="002060"/>
          <w:sz w:val="19"/>
          <w:szCs w:val="19"/>
          <w:lang w:val="en-U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06C6" w:rsidRDefault="00D42867">
    <w:pPr>
      <w:pStyle w:val="Nagwek"/>
    </w:pPr>
    <w:r>
      <w:rPr>
        <w:noProof/>
        <w:lang w:eastAsia="pl-PL"/>
      </w:rPr>
      <w:pict>
        <v:rect id="Prostokąt 12" o:spid="_x0000_s2052" style="position:absolute;margin-left:411.2pt;margin-top:-322.85pt;width:147.4pt;height:1803.55pt;z-index:-251642880;visibility:visible;mso-width-relative:margin;mso-height-relative:margin;v-text-anchor:middle" wrapcoords="-110 0 -110 21591 21600 21591 21600 0 -11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w:r>
  </w:p>
  <w:p w:rsidR="001E06C6" w:rsidRDefault="001E06C6">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06C6" w:rsidRDefault="001E06C6">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anchor>
      </w:drawing>
    </w:r>
    <w:r w:rsidR="00D42867">
      <w:rPr>
        <w:noProof/>
        <w:lang w:eastAsia="pl-PL"/>
      </w:rPr>
      <w:pict>
        <v:shape id="Schemat blokowy: opóźnienie 6" o:spid="_x0000_s2051" alt="News releases" style="position:absolute;margin-left:396.6pt;margin-top:15.65pt;width:162.25pt;height:28.15pt;flip:x;z-index:251668480;visibility:visible;mso-position-horizontal-relative:text;mso-position-vertical-relative:text;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style="mso-next-textbox:#Schemat blokowy: opóźnienie 6">
            <w:txbxContent>
              <w:p w:rsidR="001E06C6" w:rsidRPr="003C6C8D" w:rsidRDefault="001E06C6"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w:r>
    <w:r w:rsidR="00D42867">
      <w:rPr>
        <w:noProof/>
        <w:lang w:eastAsia="pl-PL"/>
      </w:rPr>
      <w:pict>
        <v:rect id="Prostokąt 10" o:spid="_x0000_s2050" alt="Date: 19.08.2022" style="position:absolute;margin-left:411.1pt;margin-top:40.3pt;width:147.4pt;height:1803.55pt;z-index:-251650048;visibility:visible;mso-position-horizontal-relative:text;mso-position-vertical-relative:text;mso-width-relative:margin;mso-height-relative:margin;v-text-anchor:middle" wrapcoords="-110 0 -110 21591 21600 21591 21600 0 -110 0" fillcolor="#f2f2f2" stroked="f" strokeweight="1pt">
          <w10:wrap type="tight"/>
        </v:rect>
      </w:pict>
    </w:r>
    <w:r>
      <w:rPr>
        <w:noProof/>
        <w:lang w:eastAsia="pl-PL"/>
      </w:rPr>
      <w:t xml:space="preserve"> </w:t>
    </w:r>
    <w:r w:rsidRPr="00540C5C">
      <w:rPr>
        <w:noProof/>
      </w:rPr>
      <w:t xml:space="preserve"> </w:t>
    </w:r>
  </w:p>
  <w:p w:rsidR="001E06C6" w:rsidRDefault="001E06C6">
    <w:pPr>
      <w:pStyle w:val="Nagwek"/>
      <w:rPr>
        <w:noProof/>
        <w:lang w:eastAsia="pl-PL"/>
      </w:rPr>
    </w:pPr>
  </w:p>
  <w:p w:rsidR="001E06C6" w:rsidRDefault="001E06C6">
    <w:pPr>
      <w:pStyle w:val="Nagwek"/>
      <w:rPr>
        <w:noProof/>
        <w:lang w:eastAsia="pl-PL"/>
      </w:rPr>
    </w:pPr>
  </w:p>
  <w:p w:rsidR="001E06C6" w:rsidRDefault="00D42867">
    <w:pPr>
      <w:pStyle w:val="Nagwek"/>
      <w:rPr>
        <w:noProof/>
        <w:lang w:eastAsia="pl-PL"/>
      </w:rPr>
    </w:pPr>
    <w:r>
      <w:rPr>
        <w:noProof/>
        <w:lang w:eastAsia="pl-PL"/>
      </w:rPr>
      <w:pict>
        <v:shapetype id="_x0000_t202" coordsize="21600,21600" o:spt="202" path="m,l,21600r21600,l21600,xe">
          <v:stroke joinstyle="miter"/>
          <v:path gradientshapeok="t" o:connecttype="rect"/>
        </v:shapetype>
        <v:shape id="_x0000_s2049" type="#_x0000_t202" alt="Publication Data: 19.08.2022&#10;" style="position:absolute;margin-left:416.4pt;margin-top:20.95pt;width:112.8pt;height:26.5pt;z-index:251669504;visibility:visible;mso-wrap-distance-top:3.6pt;mso-wrap-distance-bottom:3.6pt;mso-width-relative:margin;mso-height-relative:margin" filled="f" stroked="f">
          <v:textbox style="mso-next-textbox:#_x0000_s2049">
            <w:txbxContent>
              <w:p w:rsidR="001E06C6" w:rsidRPr="00A01B40" w:rsidRDefault="0071203C" w:rsidP="00F049AB">
                <w:pPr>
                  <w:pStyle w:val="Datainformacjisygnalnej"/>
                </w:pPr>
                <w:r>
                  <w:t>19</w:t>
                </w:r>
                <w:r w:rsidR="006767C8">
                  <w:t>.0</w:t>
                </w:r>
                <w:r>
                  <w:t>8</w:t>
                </w:r>
                <w:r w:rsidR="001E06C6">
                  <w:t>.2022</w:t>
                </w:r>
              </w:p>
            </w:txbxContent>
          </v:textbox>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06C6" w:rsidRDefault="001E06C6">
    <w:pPr>
      <w:pStyle w:val="Nagwek"/>
    </w:pPr>
  </w:p>
  <w:p w:rsidR="001E06C6" w:rsidRDefault="001E06C6">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pt;height:124.5pt;visibility:visible;mso-wrap-style:square" o:bullet="t">
        <v:imagedata r:id="rId1" o:title=""/>
      </v:shape>
    </w:pict>
  </w:numPicBullet>
  <w:numPicBullet w:numPicBulletId="1">
    <w:pict>
      <v:shape id="_x0000_i1029" type="#_x0000_t75" style="width:123.75pt;height:124.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08"/>
  <w:autoHyphenation/>
  <w:hyphenationZone w:val="425"/>
  <w:drawingGridHorizontalSpacing w:val="57"/>
  <w:drawingGridVerticalSpacing w:val="57"/>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110D87"/>
    <w:rsid w:val="00001862"/>
    <w:rsid w:val="00001C5B"/>
    <w:rsid w:val="00003437"/>
    <w:rsid w:val="0000709F"/>
    <w:rsid w:val="000108B8"/>
    <w:rsid w:val="00010CB2"/>
    <w:rsid w:val="000152F5"/>
    <w:rsid w:val="00015795"/>
    <w:rsid w:val="00021CD0"/>
    <w:rsid w:val="000232E9"/>
    <w:rsid w:val="000333FE"/>
    <w:rsid w:val="000437BE"/>
    <w:rsid w:val="00043EEC"/>
    <w:rsid w:val="0004582E"/>
    <w:rsid w:val="00046096"/>
    <w:rsid w:val="00046549"/>
    <w:rsid w:val="000470AA"/>
    <w:rsid w:val="00057CA1"/>
    <w:rsid w:val="00060561"/>
    <w:rsid w:val="00061AD8"/>
    <w:rsid w:val="000647A9"/>
    <w:rsid w:val="000662E2"/>
    <w:rsid w:val="00066883"/>
    <w:rsid w:val="00071407"/>
    <w:rsid w:val="00071692"/>
    <w:rsid w:val="000717AF"/>
    <w:rsid w:val="00071B39"/>
    <w:rsid w:val="00074DD8"/>
    <w:rsid w:val="0007568E"/>
    <w:rsid w:val="00075759"/>
    <w:rsid w:val="00076B4B"/>
    <w:rsid w:val="000806F7"/>
    <w:rsid w:val="0008261F"/>
    <w:rsid w:val="00094452"/>
    <w:rsid w:val="00096CFD"/>
    <w:rsid w:val="00097840"/>
    <w:rsid w:val="000A061A"/>
    <w:rsid w:val="000A67DA"/>
    <w:rsid w:val="000B0727"/>
    <w:rsid w:val="000B5585"/>
    <w:rsid w:val="000C0AB0"/>
    <w:rsid w:val="000C135D"/>
    <w:rsid w:val="000D1D43"/>
    <w:rsid w:val="000D225C"/>
    <w:rsid w:val="000D2A5C"/>
    <w:rsid w:val="000D39F0"/>
    <w:rsid w:val="000D78E0"/>
    <w:rsid w:val="000E0918"/>
    <w:rsid w:val="000E4FE8"/>
    <w:rsid w:val="000E79A9"/>
    <w:rsid w:val="000F569C"/>
    <w:rsid w:val="000F6530"/>
    <w:rsid w:val="001011C3"/>
    <w:rsid w:val="00106DA3"/>
    <w:rsid w:val="00110214"/>
    <w:rsid w:val="00110D87"/>
    <w:rsid w:val="00112399"/>
    <w:rsid w:val="00114DB9"/>
    <w:rsid w:val="00116087"/>
    <w:rsid w:val="00117711"/>
    <w:rsid w:val="00120C45"/>
    <w:rsid w:val="001249C4"/>
    <w:rsid w:val="00130296"/>
    <w:rsid w:val="00134145"/>
    <w:rsid w:val="00136736"/>
    <w:rsid w:val="00136740"/>
    <w:rsid w:val="00136D67"/>
    <w:rsid w:val="001423B6"/>
    <w:rsid w:val="00143A5D"/>
    <w:rsid w:val="001448A7"/>
    <w:rsid w:val="00146621"/>
    <w:rsid w:val="00146A00"/>
    <w:rsid w:val="001521BF"/>
    <w:rsid w:val="00153835"/>
    <w:rsid w:val="00156F04"/>
    <w:rsid w:val="001617E3"/>
    <w:rsid w:val="00162325"/>
    <w:rsid w:val="0016640E"/>
    <w:rsid w:val="00185072"/>
    <w:rsid w:val="00193342"/>
    <w:rsid w:val="001951DA"/>
    <w:rsid w:val="001A2B81"/>
    <w:rsid w:val="001B053D"/>
    <w:rsid w:val="001B5671"/>
    <w:rsid w:val="001C0D2F"/>
    <w:rsid w:val="001C3269"/>
    <w:rsid w:val="001D19B6"/>
    <w:rsid w:val="001D1DB4"/>
    <w:rsid w:val="001D23F1"/>
    <w:rsid w:val="001D25F9"/>
    <w:rsid w:val="001D61ED"/>
    <w:rsid w:val="001E06C6"/>
    <w:rsid w:val="001E36C3"/>
    <w:rsid w:val="001E5B2D"/>
    <w:rsid w:val="001F59D0"/>
    <w:rsid w:val="0020156C"/>
    <w:rsid w:val="002021A6"/>
    <w:rsid w:val="00202D49"/>
    <w:rsid w:val="00214989"/>
    <w:rsid w:val="00216634"/>
    <w:rsid w:val="002332A1"/>
    <w:rsid w:val="00242624"/>
    <w:rsid w:val="00242D31"/>
    <w:rsid w:val="0025481E"/>
    <w:rsid w:val="002574F9"/>
    <w:rsid w:val="00260F7D"/>
    <w:rsid w:val="00262B61"/>
    <w:rsid w:val="00262CC6"/>
    <w:rsid w:val="00263E08"/>
    <w:rsid w:val="002706C8"/>
    <w:rsid w:val="00276811"/>
    <w:rsid w:val="00282699"/>
    <w:rsid w:val="00283A7A"/>
    <w:rsid w:val="002926DF"/>
    <w:rsid w:val="00296697"/>
    <w:rsid w:val="002A2A3A"/>
    <w:rsid w:val="002A6CA8"/>
    <w:rsid w:val="002B0472"/>
    <w:rsid w:val="002B2FE8"/>
    <w:rsid w:val="002B35CF"/>
    <w:rsid w:val="002B6A9C"/>
    <w:rsid w:val="002B6B12"/>
    <w:rsid w:val="002B7879"/>
    <w:rsid w:val="002C21F0"/>
    <w:rsid w:val="002D01DF"/>
    <w:rsid w:val="002D1FA0"/>
    <w:rsid w:val="002E2973"/>
    <w:rsid w:val="002E3EB3"/>
    <w:rsid w:val="002E4CE2"/>
    <w:rsid w:val="002E6140"/>
    <w:rsid w:val="002E6985"/>
    <w:rsid w:val="002E71B6"/>
    <w:rsid w:val="002F10B3"/>
    <w:rsid w:val="002F3239"/>
    <w:rsid w:val="002F35F6"/>
    <w:rsid w:val="002F6314"/>
    <w:rsid w:val="002F7548"/>
    <w:rsid w:val="002F77C8"/>
    <w:rsid w:val="003017F3"/>
    <w:rsid w:val="00304F22"/>
    <w:rsid w:val="00306C7C"/>
    <w:rsid w:val="00307C68"/>
    <w:rsid w:val="0031219D"/>
    <w:rsid w:val="00313645"/>
    <w:rsid w:val="00314F86"/>
    <w:rsid w:val="00316E61"/>
    <w:rsid w:val="00317F4D"/>
    <w:rsid w:val="003226CD"/>
    <w:rsid w:val="00322EDD"/>
    <w:rsid w:val="003309FA"/>
    <w:rsid w:val="00332320"/>
    <w:rsid w:val="00347D72"/>
    <w:rsid w:val="003504F8"/>
    <w:rsid w:val="00353F45"/>
    <w:rsid w:val="00357611"/>
    <w:rsid w:val="0036432A"/>
    <w:rsid w:val="00364AF9"/>
    <w:rsid w:val="00365A0C"/>
    <w:rsid w:val="00367237"/>
    <w:rsid w:val="0037077F"/>
    <w:rsid w:val="00372411"/>
    <w:rsid w:val="00373882"/>
    <w:rsid w:val="00374E8B"/>
    <w:rsid w:val="00377A9F"/>
    <w:rsid w:val="00377E99"/>
    <w:rsid w:val="00380671"/>
    <w:rsid w:val="003843DB"/>
    <w:rsid w:val="00393761"/>
    <w:rsid w:val="003949F3"/>
    <w:rsid w:val="00394E26"/>
    <w:rsid w:val="00396691"/>
    <w:rsid w:val="00397D18"/>
    <w:rsid w:val="003A1B36"/>
    <w:rsid w:val="003A40D3"/>
    <w:rsid w:val="003B1454"/>
    <w:rsid w:val="003B1667"/>
    <w:rsid w:val="003B18B6"/>
    <w:rsid w:val="003B4FE7"/>
    <w:rsid w:val="003C161B"/>
    <w:rsid w:val="003C59E0"/>
    <w:rsid w:val="003C6C8D"/>
    <w:rsid w:val="003C78A7"/>
    <w:rsid w:val="003D0121"/>
    <w:rsid w:val="003D2656"/>
    <w:rsid w:val="003D4F95"/>
    <w:rsid w:val="003D5F42"/>
    <w:rsid w:val="003D60A9"/>
    <w:rsid w:val="003D7E43"/>
    <w:rsid w:val="003E230A"/>
    <w:rsid w:val="003F2A4C"/>
    <w:rsid w:val="003F4C97"/>
    <w:rsid w:val="003F5ACA"/>
    <w:rsid w:val="003F666D"/>
    <w:rsid w:val="003F7FE6"/>
    <w:rsid w:val="00400193"/>
    <w:rsid w:val="004015D5"/>
    <w:rsid w:val="004054D2"/>
    <w:rsid w:val="004079EE"/>
    <w:rsid w:val="00416EAF"/>
    <w:rsid w:val="004212E7"/>
    <w:rsid w:val="00421CDF"/>
    <w:rsid w:val="00423C88"/>
    <w:rsid w:val="0042446D"/>
    <w:rsid w:val="00424A67"/>
    <w:rsid w:val="004276E4"/>
    <w:rsid w:val="00427BF8"/>
    <w:rsid w:val="00431C02"/>
    <w:rsid w:val="00434EA9"/>
    <w:rsid w:val="00437395"/>
    <w:rsid w:val="00442AFA"/>
    <w:rsid w:val="00445047"/>
    <w:rsid w:val="00446749"/>
    <w:rsid w:val="004505F4"/>
    <w:rsid w:val="00453EB7"/>
    <w:rsid w:val="00457DE9"/>
    <w:rsid w:val="00463E39"/>
    <w:rsid w:val="0046497A"/>
    <w:rsid w:val="004657FC"/>
    <w:rsid w:val="004733F6"/>
    <w:rsid w:val="00474E69"/>
    <w:rsid w:val="00483E9F"/>
    <w:rsid w:val="00485A2C"/>
    <w:rsid w:val="00490C15"/>
    <w:rsid w:val="00495886"/>
    <w:rsid w:val="0049621B"/>
    <w:rsid w:val="004970D8"/>
    <w:rsid w:val="004A0316"/>
    <w:rsid w:val="004A1D19"/>
    <w:rsid w:val="004C1895"/>
    <w:rsid w:val="004C6D40"/>
    <w:rsid w:val="004E6AA8"/>
    <w:rsid w:val="004F0C3C"/>
    <w:rsid w:val="004F2280"/>
    <w:rsid w:val="004F23BB"/>
    <w:rsid w:val="004F4C54"/>
    <w:rsid w:val="004F63FC"/>
    <w:rsid w:val="00504870"/>
    <w:rsid w:val="00505A92"/>
    <w:rsid w:val="005067AC"/>
    <w:rsid w:val="00507136"/>
    <w:rsid w:val="005118D1"/>
    <w:rsid w:val="00514BD9"/>
    <w:rsid w:val="00517788"/>
    <w:rsid w:val="005203F1"/>
    <w:rsid w:val="00521BC3"/>
    <w:rsid w:val="00525E40"/>
    <w:rsid w:val="00533632"/>
    <w:rsid w:val="00534013"/>
    <w:rsid w:val="00537E9C"/>
    <w:rsid w:val="00540C5C"/>
    <w:rsid w:val="00541E6E"/>
    <w:rsid w:val="0054251F"/>
    <w:rsid w:val="005520D8"/>
    <w:rsid w:val="00555CFB"/>
    <w:rsid w:val="00556978"/>
    <w:rsid w:val="00556CF1"/>
    <w:rsid w:val="005670A1"/>
    <w:rsid w:val="0057232A"/>
    <w:rsid w:val="005762A7"/>
    <w:rsid w:val="00576D85"/>
    <w:rsid w:val="005772BF"/>
    <w:rsid w:val="0058098F"/>
    <w:rsid w:val="0058143E"/>
    <w:rsid w:val="005835C1"/>
    <w:rsid w:val="005848E8"/>
    <w:rsid w:val="00587C19"/>
    <w:rsid w:val="00587CEE"/>
    <w:rsid w:val="005916D7"/>
    <w:rsid w:val="0059427F"/>
    <w:rsid w:val="00597C8F"/>
    <w:rsid w:val="005A09AA"/>
    <w:rsid w:val="005A2629"/>
    <w:rsid w:val="005A698C"/>
    <w:rsid w:val="005B300F"/>
    <w:rsid w:val="005B729A"/>
    <w:rsid w:val="005C0CAC"/>
    <w:rsid w:val="005C2FF6"/>
    <w:rsid w:val="005D03E2"/>
    <w:rsid w:val="005D062E"/>
    <w:rsid w:val="005D10AD"/>
    <w:rsid w:val="005E0487"/>
    <w:rsid w:val="005E0799"/>
    <w:rsid w:val="005E10F9"/>
    <w:rsid w:val="005E1200"/>
    <w:rsid w:val="005E56CF"/>
    <w:rsid w:val="005E7493"/>
    <w:rsid w:val="005F45EE"/>
    <w:rsid w:val="005F5A80"/>
    <w:rsid w:val="00600B8F"/>
    <w:rsid w:val="006044FF"/>
    <w:rsid w:val="00607CC5"/>
    <w:rsid w:val="0061179B"/>
    <w:rsid w:val="006125F9"/>
    <w:rsid w:val="00614BA5"/>
    <w:rsid w:val="006162F6"/>
    <w:rsid w:val="00616DFB"/>
    <w:rsid w:val="006278B7"/>
    <w:rsid w:val="00633014"/>
    <w:rsid w:val="0063437B"/>
    <w:rsid w:val="00635B53"/>
    <w:rsid w:val="0064017E"/>
    <w:rsid w:val="006533F0"/>
    <w:rsid w:val="006538F7"/>
    <w:rsid w:val="00653DC3"/>
    <w:rsid w:val="006540F5"/>
    <w:rsid w:val="00654BB6"/>
    <w:rsid w:val="006563CF"/>
    <w:rsid w:val="006673CA"/>
    <w:rsid w:val="006675DD"/>
    <w:rsid w:val="00673C26"/>
    <w:rsid w:val="00674DE5"/>
    <w:rsid w:val="006767C8"/>
    <w:rsid w:val="006770D1"/>
    <w:rsid w:val="00677ACA"/>
    <w:rsid w:val="006812AF"/>
    <w:rsid w:val="0068327D"/>
    <w:rsid w:val="00691278"/>
    <w:rsid w:val="00691534"/>
    <w:rsid w:val="00693880"/>
    <w:rsid w:val="00694AF0"/>
    <w:rsid w:val="0069694E"/>
    <w:rsid w:val="006A4686"/>
    <w:rsid w:val="006B0E9E"/>
    <w:rsid w:val="006B486D"/>
    <w:rsid w:val="006B5AE4"/>
    <w:rsid w:val="006C197A"/>
    <w:rsid w:val="006C6A6F"/>
    <w:rsid w:val="006D0663"/>
    <w:rsid w:val="006D1507"/>
    <w:rsid w:val="006D4054"/>
    <w:rsid w:val="006D4FA1"/>
    <w:rsid w:val="006D6B8F"/>
    <w:rsid w:val="006E02EC"/>
    <w:rsid w:val="006E3C4F"/>
    <w:rsid w:val="006E4CD5"/>
    <w:rsid w:val="006E6F41"/>
    <w:rsid w:val="006E73E6"/>
    <w:rsid w:val="006F0086"/>
    <w:rsid w:val="0071203C"/>
    <w:rsid w:val="0071676E"/>
    <w:rsid w:val="007211B1"/>
    <w:rsid w:val="0072343E"/>
    <w:rsid w:val="007267B0"/>
    <w:rsid w:val="007277DA"/>
    <w:rsid w:val="00731D27"/>
    <w:rsid w:val="00734CC5"/>
    <w:rsid w:val="00744C82"/>
    <w:rsid w:val="00746187"/>
    <w:rsid w:val="00755928"/>
    <w:rsid w:val="00760370"/>
    <w:rsid w:val="0076254F"/>
    <w:rsid w:val="007741F6"/>
    <w:rsid w:val="007801F5"/>
    <w:rsid w:val="00783721"/>
    <w:rsid w:val="00783CA4"/>
    <w:rsid w:val="007842FB"/>
    <w:rsid w:val="00786124"/>
    <w:rsid w:val="0079514B"/>
    <w:rsid w:val="00795252"/>
    <w:rsid w:val="007A1DEB"/>
    <w:rsid w:val="007A2DC1"/>
    <w:rsid w:val="007B5D2F"/>
    <w:rsid w:val="007C31A0"/>
    <w:rsid w:val="007C36FC"/>
    <w:rsid w:val="007D0869"/>
    <w:rsid w:val="007D14C4"/>
    <w:rsid w:val="007D3319"/>
    <w:rsid w:val="007D335D"/>
    <w:rsid w:val="007D605C"/>
    <w:rsid w:val="007D7082"/>
    <w:rsid w:val="007E3314"/>
    <w:rsid w:val="007E3514"/>
    <w:rsid w:val="007E4B03"/>
    <w:rsid w:val="007E7555"/>
    <w:rsid w:val="007F13B6"/>
    <w:rsid w:val="007F324B"/>
    <w:rsid w:val="007F4756"/>
    <w:rsid w:val="00803031"/>
    <w:rsid w:val="00803EB9"/>
    <w:rsid w:val="0080553C"/>
    <w:rsid w:val="00805B46"/>
    <w:rsid w:val="00805DB4"/>
    <w:rsid w:val="00823593"/>
    <w:rsid w:val="00825DC2"/>
    <w:rsid w:val="00827D23"/>
    <w:rsid w:val="00831D01"/>
    <w:rsid w:val="00834AD3"/>
    <w:rsid w:val="008434C9"/>
    <w:rsid w:val="00843795"/>
    <w:rsid w:val="00847F0F"/>
    <w:rsid w:val="00850B7B"/>
    <w:rsid w:val="00852448"/>
    <w:rsid w:val="008552E7"/>
    <w:rsid w:val="00855512"/>
    <w:rsid w:val="0086148B"/>
    <w:rsid w:val="00865B6F"/>
    <w:rsid w:val="00877F6C"/>
    <w:rsid w:val="0088258A"/>
    <w:rsid w:val="00886332"/>
    <w:rsid w:val="008925F0"/>
    <w:rsid w:val="00892BB4"/>
    <w:rsid w:val="0089448A"/>
    <w:rsid w:val="00894C23"/>
    <w:rsid w:val="00897877"/>
    <w:rsid w:val="008A11B7"/>
    <w:rsid w:val="008A26D9"/>
    <w:rsid w:val="008A62DD"/>
    <w:rsid w:val="008A7B5B"/>
    <w:rsid w:val="008B12D2"/>
    <w:rsid w:val="008B652E"/>
    <w:rsid w:val="008B6BB2"/>
    <w:rsid w:val="008C079F"/>
    <w:rsid w:val="008C0C29"/>
    <w:rsid w:val="008D02DA"/>
    <w:rsid w:val="008D76BC"/>
    <w:rsid w:val="008D78EC"/>
    <w:rsid w:val="008E4A65"/>
    <w:rsid w:val="008E7DBA"/>
    <w:rsid w:val="008F0829"/>
    <w:rsid w:val="008F0DF3"/>
    <w:rsid w:val="008F28BF"/>
    <w:rsid w:val="008F3638"/>
    <w:rsid w:val="008F4441"/>
    <w:rsid w:val="008F6B20"/>
    <w:rsid w:val="008F6F31"/>
    <w:rsid w:val="008F74DF"/>
    <w:rsid w:val="00900B42"/>
    <w:rsid w:val="00902274"/>
    <w:rsid w:val="009035E6"/>
    <w:rsid w:val="00903BBC"/>
    <w:rsid w:val="009127BA"/>
    <w:rsid w:val="009166F3"/>
    <w:rsid w:val="00920AAE"/>
    <w:rsid w:val="009227A6"/>
    <w:rsid w:val="00923F67"/>
    <w:rsid w:val="00933EC1"/>
    <w:rsid w:val="00940B6F"/>
    <w:rsid w:val="009446AD"/>
    <w:rsid w:val="00945F44"/>
    <w:rsid w:val="00946480"/>
    <w:rsid w:val="00946B38"/>
    <w:rsid w:val="00950DA2"/>
    <w:rsid w:val="009530DB"/>
    <w:rsid w:val="00953676"/>
    <w:rsid w:val="00954A79"/>
    <w:rsid w:val="0095696A"/>
    <w:rsid w:val="00956F30"/>
    <w:rsid w:val="00962B00"/>
    <w:rsid w:val="00966C9A"/>
    <w:rsid w:val="009705EE"/>
    <w:rsid w:val="00977927"/>
    <w:rsid w:val="0098135C"/>
    <w:rsid w:val="0098156A"/>
    <w:rsid w:val="00987ABB"/>
    <w:rsid w:val="00991BAC"/>
    <w:rsid w:val="00994836"/>
    <w:rsid w:val="00994FDB"/>
    <w:rsid w:val="0099525D"/>
    <w:rsid w:val="0099705F"/>
    <w:rsid w:val="009A480E"/>
    <w:rsid w:val="009A6EA0"/>
    <w:rsid w:val="009C1335"/>
    <w:rsid w:val="009C1AB2"/>
    <w:rsid w:val="009C7251"/>
    <w:rsid w:val="009D7814"/>
    <w:rsid w:val="009E2E91"/>
    <w:rsid w:val="009E7D31"/>
    <w:rsid w:val="009F6E77"/>
    <w:rsid w:val="00A01B40"/>
    <w:rsid w:val="00A139F5"/>
    <w:rsid w:val="00A32E16"/>
    <w:rsid w:val="00A365F4"/>
    <w:rsid w:val="00A412F4"/>
    <w:rsid w:val="00A4191F"/>
    <w:rsid w:val="00A47D80"/>
    <w:rsid w:val="00A53132"/>
    <w:rsid w:val="00A54910"/>
    <w:rsid w:val="00A54ADB"/>
    <w:rsid w:val="00A563F2"/>
    <w:rsid w:val="00A566E8"/>
    <w:rsid w:val="00A62247"/>
    <w:rsid w:val="00A655BA"/>
    <w:rsid w:val="00A66347"/>
    <w:rsid w:val="00A7392B"/>
    <w:rsid w:val="00A810F9"/>
    <w:rsid w:val="00A82D31"/>
    <w:rsid w:val="00A85E7E"/>
    <w:rsid w:val="00A86ECC"/>
    <w:rsid w:val="00A86FCC"/>
    <w:rsid w:val="00A870FD"/>
    <w:rsid w:val="00A90A6D"/>
    <w:rsid w:val="00A91617"/>
    <w:rsid w:val="00A971E5"/>
    <w:rsid w:val="00AA710D"/>
    <w:rsid w:val="00AB64F3"/>
    <w:rsid w:val="00AB6D25"/>
    <w:rsid w:val="00AC1B72"/>
    <w:rsid w:val="00AC1DC3"/>
    <w:rsid w:val="00AC35AA"/>
    <w:rsid w:val="00AC5147"/>
    <w:rsid w:val="00AD0E56"/>
    <w:rsid w:val="00AD1763"/>
    <w:rsid w:val="00AE229B"/>
    <w:rsid w:val="00AE2D4B"/>
    <w:rsid w:val="00AE4819"/>
    <w:rsid w:val="00AE4F99"/>
    <w:rsid w:val="00AF0A6E"/>
    <w:rsid w:val="00B04DD8"/>
    <w:rsid w:val="00B06E83"/>
    <w:rsid w:val="00B10921"/>
    <w:rsid w:val="00B11B69"/>
    <w:rsid w:val="00B14952"/>
    <w:rsid w:val="00B14ECC"/>
    <w:rsid w:val="00B16871"/>
    <w:rsid w:val="00B24F62"/>
    <w:rsid w:val="00B25779"/>
    <w:rsid w:val="00B25B45"/>
    <w:rsid w:val="00B31E5A"/>
    <w:rsid w:val="00B34EB8"/>
    <w:rsid w:val="00B47359"/>
    <w:rsid w:val="00B5633C"/>
    <w:rsid w:val="00B57525"/>
    <w:rsid w:val="00B643FC"/>
    <w:rsid w:val="00B648B1"/>
    <w:rsid w:val="00B653AB"/>
    <w:rsid w:val="00B65F9E"/>
    <w:rsid w:val="00B66B19"/>
    <w:rsid w:val="00B72E61"/>
    <w:rsid w:val="00B75E0C"/>
    <w:rsid w:val="00B914E9"/>
    <w:rsid w:val="00B956EE"/>
    <w:rsid w:val="00BA2BA1"/>
    <w:rsid w:val="00BA3447"/>
    <w:rsid w:val="00BA3562"/>
    <w:rsid w:val="00BA3742"/>
    <w:rsid w:val="00BA5EF3"/>
    <w:rsid w:val="00BB41ED"/>
    <w:rsid w:val="00BB4F09"/>
    <w:rsid w:val="00BB54B5"/>
    <w:rsid w:val="00BC7AA3"/>
    <w:rsid w:val="00BD043D"/>
    <w:rsid w:val="00BD1C90"/>
    <w:rsid w:val="00BD4E33"/>
    <w:rsid w:val="00BD4F1C"/>
    <w:rsid w:val="00C030DE"/>
    <w:rsid w:val="00C051A8"/>
    <w:rsid w:val="00C06A4A"/>
    <w:rsid w:val="00C15242"/>
    <w:rsid w:val="00C17BD0"/>
    <w:rsid w:val="00C20E3B"/>
    <w:rsid w:val="00C2157E"/>
    <w:rsid w:val="00C22105"/>
    <w:rsid w:val="00C244B6"/>
    <w:rsid w:val="00C27BF1"/>
    <w:rsid w:val="00C27C16"/>
    <w:rsid w:val="00C27D66"/>
    <w:rsid w:val="00C3702F"/>
    <w:rsid w:val="00C40887"/>
    <w:rsid w:val="00C43D7F"/>
    <w:rsid w:val="00C4500A"/>
    <w:rsid w:val="00C45D1F"/>
    <w:rsid w:val="00C46DE1"/>
    <w:rsid w:val="00C60504"/>
    <w:rsid w:val="00C61182"/>
    <w:rsid w:val="00C61D43"/>
    <w:rsid w:val="00C62238"/>
    <w:rsid w:val="00C646EE"/>
    <w:rsid w:val="00C64A37"/>
    <w:rsid w:val="00C7158E"/>
    <w:rsid w:val="00C7250B"/>
    <w:rsid w:val="00C7346B"/>
    <w:rsid w:val="00C77C0E"/>
    <w:rsid w:val="00C804A3"/>
    <w:rsid w:val="00C81173"/>
    <w:rsid w:val="00C82F37"/>
    <w:rsid w:val="00C83E3C"/>
    <w:rsid w:val="00C87645"/>
    <w:rsid w:val="00C91687"/>
    <w:rsid w:val="00C924A8"/>
    <w:rsid w:val="00C945FE"/>
    <w:rsid w:val="00C96FAA"/>
    <w:rsid w:val="00C978B5"/>
    <w:rsid w:val="00C97A04"/>
    <w:rsid w:val="00CA107B"/>
    <w:rsid w:val="00CA484D"/>
    <w:rsid w:val="00CA4FB6"/>
    <w:rsid w:val="00CA784C"/>
    <w:rsid w:val="00CB048F"/>
    <w:rsid w:val="00CB1EA7"/>
    <w:rsid w:val="00CB2F90"/>
    <w:rsid w:val="00CB6AD4"/>
    <w:rsid w:val="00CC4AB0"/>
    <w:rsid w:val="00CC739E"/>
    <w:rsid w:val="00CD1EBB"/>
    <w:rsid w:val="00CD28CF"/>
    <w:rsid w:val="00CD3823"/>
    <w:rsid w:val="00CD58B7"/>
    <w:rsid w:val="00CD6DA6"/>
    <w:rsid w:val="00CD7967"/>
    <w:rsid w:val="00CE38F3"/>
    <w:rsid w:val="00CE391F"/>
    <w:rsid w:val="00CE3F79"/>
    <w:rsid w:val="00CE4B9D"/>
    <w:rsid w:val="00CE6373"/>
    <w:rsid w:val="00CF18EE"/>
    <w:rsid w:val="00CF30BD"/>
    <w:rsid w:val="00CF4099"/>
    <w:rsid w:val="00CF4AEE"/>
    <w:rsid w:val="00D00796"/>
    <w:rsid w:val="00D0296A"/>
    <w:rsid w:val="00D04313"/>
    <w:rsid w:val="00D214D0"/>
    <w:rsid w:val="00D22223"/>
    <w:rsid w:val="00D22C65"/>
    <w:rsid w:val="00D261A2"/>
    <w:rsid w:val="00D41092"/>
    <w:rsid w:val="00D42867"/>
    <w:rsid w:val="00D46842"/>
    <w:rsid w:val="00D616D2"/>
    <w:rsid w:val="00D63B5F"/>
    <w:rsid w:val="00D649FF"/>
    <w:rsid w:val="00D70EF7"/>
    <w:rsid w:val="00D73EDE"/>
    <w:rsid w:val="00D74D36"/>
    <w:rsid w:val="00D777AE"/>
    <w:rsid w:val="00D8128F"/>
    <w:rsid w:val="00D8397C"/>
    <w:rsid w:val="00D841DA"/>
    <w:rsid w:val="00D86A50"/>
    <w:rsid w:val="00D94EED"/>
    <w:rsid w:val="00D96026"/>
    <w:rsid w:val="00D972F6"/>
    <w:rsid w:val="00DA169F"/>
    <w:rsid w:val="00DA331D"/>
    <w:rsid w:val="00DA6FF5"/>
    <w:rsid w:val="00DA7C1C"/>
    <w:rsid w:val="00DB147A"/>
    <w:rsid w:val="00DB1778"/>
    <w:rsid w:val="00DB1B7A"/>
    <w:rsid w:val="00DB706E"/>
    <w:rsid w:val="00DB7D02"/>
    <w:rsid w:val="00DC3E9C"/>
    <w:rsid w:val="00DC59D4"/>
    <w:rsid w:val="00DC6708"/>
    <w:rsid w:val="00DD011A"/>
    <w:rsid w:val="00DD105F"/>
    <w:rsid w:val="00DD28B9"/>
    <w:rsid w:val="00DD4279"/>
    <w:rsid w:val="00DD5D79"/>
    <w:rsid w:val="00DE1D0A"/>
    <w:rsid w:val="00DE2400"/>
    <w:rsid w:val="00DE58F1"/>
    <w:rsid w:val="00DE6B58"/>
    <w:rsid w:val="00DF09CF"/>
    <w:rsid w:val="00DF1B9A"/>
    <w:rsid w:val="00DF5E32"/>
    <w:rsid w:val="00E00D22"/>
    <w:rsid w:val="00E01436"/>
    <w:rsid w:val="00E0209B"/>
    <w:rsid w:val="00E03E79"/>
    <w:rsid w:val="00E045BD"/>
    <w:rsid w:val="00E049AC"/>
    <w:rsid w:val="00E04D6C"/>
    <w:rsid w:val="00E123BF"/>
    <w:rsid w:val="00E17B77"/>
    <w:rsid w:val="00E231AB"/>
    <w:rsid w:val="00E23337"/>
    <w:rsid w:val="00E25404"/>
    <w:rsid w:val="00E25702"/>
    <w:rsid w:val="00E259EA"/>
    <w:rsid w:val="00E25D33"/>
    <w:rsid w:val="00E32061"/>
    <w:rsid w:val="00E33F48"/>
    <w:rsid w:val="00E42FF9"/>
    <w:rsid w:val="00E44790"/>
    <w:rsid w:val="00E4714C"/>
    <w:rsid w:val="00E510EA"/>
    <w:rsid w:val="00E5178D"/>
    <w:rsid w:val="00E51AEB"/>
    <w:rsid w:val="00E522A7"/>
    <w:rsid w:val="00E5349E"/>
    <w:rsid w:val="00E54452"/>
    <w:rsid w:val="00E63B0C"/>
    <w:rsid w:val="00E664C5"/>
    <w:rsid w:val="00E66697"/>
    <w:rsid w:val="00E671A2"/>
    <w:rsid w:val="00E67976"/>
    <w:rsid w:val="00E76D26"/>
    <w:rsid w:val="00E76EE5"/>
    <w:rsid w:val="00E86224"/>
    <w:rsid w:val="00E90F48"/>
    <w:rsid w:val="00E94DB8"/>
    <w:rsid w:val="00E95036"/>
    <w:rsid w:val="00E95B8E"/>
    <w:rsid w:val="00EA79DC"/>
    <w:rsid w:val="00EB1390"/>
    <w:rsid w:val="00EB2C71"/>
    <w:rsid w:val="00EB3333"/>
    <w:rsid w:val="00EB4340"/>
    <w:rsid w:val="00EB556D"/>
    <w:rsid w:val="00EB5A7D"/>
    <w:rsid w:val="00EB7543"/>
    <w:rsid w:val="00EC002B"/>
    <w:rsid w:val="00EC2768"/>
    <w:rsid w:val="00EC2881"/>
    <w:rsid w:val="00ED3F36"/>
    <w:rsid w:val="00ED55C0"/>
    <w:rsid w:val="00ED682B"/>
    <w:rsid w:val="00EE2DB5"/>
    <w:rsid w:val="00EE41D5"/>
    <w:rsid w:val="00EE5629"/>
    <w:rsid w:val="00EF45AE"/>
    <w:rsid w:val="00EF7FBB"/>
    <w:rsid w:val="00F0166F"/>
    <w:rsid w:val="00F02C40"/>
    <w:rsid w:val="00F034D9"/>
    <w:rsid w:val="00F037A4"/>
    <w:rsid w:val="00F049AB"/>
    <w:rsid w:val="00F04D6C"/>
    <w:rsid w:val="00F06460"/>
    <w:rsid w:val="00F06DF2"/>
    <w:rsid w:val="00F10486"/>
    <w:rsid w:val="00F142DB"/>
    <w:rsid w:val="00F1558F"/>
    <w:rsid w:val="00F1649D"/>
    <w:rsid w:val="00F27C8F"/>
    <w:rsid w:val="00F32749"/>
    <w:rsid w:val="00F3318D"/>
    <w:rsid w:val="00F37172"/>
    <w:rsid w:val="00F4477E"/>
    <w:rsid w:val="00F45D23"/>
    <w:rsid w:val="00F46269"/>
    <w:rsid w:val="00F4718D"/>
    <w:rsid w:val="00F56528"/>
    <w:rsid w:val="00F60BA8"/>
    <w:rsid w:val="00F63B35"/>
    <w:rsid w:val="00F6527D"/>
    <w:rsid w:val="00F67D8F"/>
    <w:rsid w:val="00F76BBB"/>
    <w:rsid w:val="00F77640"/>
    <w:rsid w:val="00F802BE"/>
    <w:rsid w:val="00F80C3F"/>
    <w:rsid w:val="00F80E93"/>
    <w:rsid w:val="00F86024"/>
    <w:rsid w:val="00F8611A"/>
    <w:rsid w:val="00F877AD"/>
    <w:rsid w:val="00F944B1"/>
    <w:rsid w:val="00FA2F14"/>
    <w:rsid w:val="00FA4D6D"/>
    <w:rsid w:val="00FA5128"/>
    <w:rsid w:val="00FB2A9E"/>
    <w:rsid w:val="00FB42D4"/>
    <w:rsid w:val="00FB5906"/>
    <w:rsid w:val="00FB762F"/>
    <w:rsid w:val="00FC151D"/>
    <w:rsid w:val="00FC16E1"/>
    <w:rsid w:val="00FC2AED"/>
    <w:rsid w:val="00FC5672"/>
    <w:rsid w:val="00FD3490"/>
    <w:rsid w:val="00FD5EA7"/>
    <w:rsid w:val="00FE12AA"/>
    <w:rsid w:val="00FE36CF"/>
    <w:rsid w:val="00FE38B0"/>
    <w:rsid w:val="00FE4C69"/>
    <w:rsid w:val="00FF0246"/>
    <w:rsid w:val="00FF16F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docId w15:val="{8F6BDBD1-2E4A-4312-A464-FCC1C076F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UnresolvedMention">
    <w:name w:val="Unresolved Mention"/>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paragraph" w:styleId="NormalnyWeb">
    <w:name w:val="Normal (Web)"/>
    <w:basedOn w:val="Normalny"/>
    <w:uiPriority w:val="99"/>
    <w:unhideWhenUsed/>
    <w:rsid w:val="00597C8F"/>
    <w:pPr>
      <w:spacing w:before="100" w:beforeAutospacing="1" w:after="100" w:afterAutospacing="1" w:line="240" w:lineRule="auto"/>
    </w:pPr>
    <w:rPr>
      <w:rFonts w:ascii="Times New Roman" w:eastAsia="Calibri" w:hAnsi="Times New Roman" w:cs="Times New Roman"/>
      <w:sz w:val="24"/>
      <w:szCs w:val="24"/>
      <w:lang w:eastAsia="pl-PL"/>
    </w:rPr>
  </w:style>
  <w:style w:type="character" w:customStyle="1" w:styleId="tlid-translation">
    <w:name w:val="tlid-translation"/>
    <w:basedOn w:val="Domylnaczcionkaakapitu"/>
    <w:rsid w:val="00597C8F"/>
  </w:style>
  <w:style w:type="character" w:customStyle="1" w:styleId="jlqj4b">
    <w:name w:val="jlqj4b"/>
    <w:basedOn w:val="Domylnaczcionkaakapitu"/>
    <w:rsid w:val="00597C8F"/>
  </w:style>
  <w:style w:type="character" w:customStyle="1" w:styleId="viiyi">
    <w:name w:val="viiyi"/>
    <w:basedOn w:val="Domylnaczcionkaakapitu"/>
    <w:rsid w:val="00597C8F"/>
  </w:style>
  <w:style w:type="character" w:customStyle="1" w:styleId="hgkelc">
    <w:name w:val="hgkelc"/>
    <w:basedOn w:val="Domylnaczcionkaakapitu"/>
    <w:rsid w:val="00940B6F"/>
  </w:style>
  <w:style w:type="character" w:customStyle="1" w:styleId="q4iawc">
    <w:name w:val="q4iawc"/>
    <w:basedOn w:val="Domylnaczcionkaakapitu"/>
    <w:rsid w:val="00D468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71484027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s://stat.gov.pl/obszary-tematyczne/rynek-pracy/zasady-metodyczne-rocznik-pracy/zeszyt-metodologiczny-pracujacy-w-gospodarce-narodowej,7,1.html" TargetMode="External"/><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image" Target="media/image4.png"/><Relationship Id="rId25" Type="http://schemas.openxmlformats.org/officeDocument/2006/relationships/hyperlink" Target="https://stat.gov.pl/en/topics/labour-market/working-employed-wages-and-salaries-cost-of-labour/structure-of-wages-and-salaries-by-occupations-in-october-2020,4,7.html"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mailto:obslugaprasowa@stat.gov.pl" TargetMode="External"/><Relationship Id="rId20" Type="http://schemas.openxmlformats.org/officeDocument/2006/relationships/image" Target="media/image7.png"/><Relationship Id="rId29" Type="http://schemas.openxmlformats.org/officeDocument/2006/relationships/hyperlink" Target="https://bdm.stat.gov.p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yperlink" Target="https://stat.gov.pl/en/topics/labour-market/working-employed-wages-and-salaries-cost-of-labour/paid-employment-wages-and-salaries-in-the-national-economy-in-first-quarter-2022,1,53.html" TargetMode="External"/><Relationship Id="rId32" Type="http://schemas.openxmlformats.org/officeDocument/2006/relationships/hyperlink" Target="https://stat.gov.pl/en/metainformations/glossary/terms-used-in-official-statistics/742,term.html" TargetMode="Externa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tat.gov.pl/en/" TargetMode="External"/><Relationship Id="rId28" Type="http://schemas.openxmlformats.org/officeDocument/2006/relationships/hyperlink" Target="https://bdl.stat.gov.pl/BDL/start" TargetMode="External"/><Relationship Id="rId36"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image" Target="media/image6.png"/><Relationship Id="rId31" Type="http://schemas.openxmlformats.org/officeDocument/2006/relationships/hyperlink" Target="https://stat.gov.pl/en/metainformation/glossary/terms-used-in-official-statistics/376,term.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image" Target="media/image9.png"/><Relationship Id="rId27" Type="http://schemas.openxmlformats.org/officeDocument/2006/relationships/hyperlink" Target="https://stat.gov.pl/obszary-tematyczne/rynek-pracy/zasady-metodyczne-rocznik-pracy/zeszyt-metodologiczny-wynagrodzenia-w-gospodarce-narodowej,6,1.html" TargetMode="External"/><Relationship Id="rId30" Type="http://schemas.openxmlformats.org/officeDocument/2006/relationships/hyperlink" Target="https://stat.gov.pl/en/metainformation/glossary/terms-used-in-official-statistics/4618,term.html" TargetMode="External"/><Relationship Id="rId35" Type="http://schemas.openxmlformats.org/officeDocument/2006/relationships/fontTable" Target="fontTable.xml"/><Relationship Id="rId8"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3" Type="http://schemas.openxmlformats.org/officeDocument/2006/relationships/hyperlink" Target="https://stat.gov.pl/en/topics/economic-activities-finances/activity-of-enterprises-activity-of-companies/methodological-report-monthly-activity-report-of-enterprises,17,1.html" TargetMode="External"/><Relationship Id="rId2" Type="http://schemas.openxmlformats.org/officeDocument/2006/relationships/hyperlink" Target="https://stat.gov.pl/en/topics/economic-activities-finances/activity-of-enterprises-activity-of-companies/methodological-report-monthly-activity-report-of-enterprises,17,1.html" TargetMode="External"/><Relationship Id="rId1" Type="http://schemas.openxmlformats.org/officeDocument/2006/relationships/hyperlink" Target="http://form.stat.gov.pl/formularze/2020/objasnienia/zalacznik_do_objasnien.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oleObject" Target="file:///C:\Edytka\DG-1\Inf%20sygnalne%20i%20komunikaty\Sygnalne\2022\wykresy%20sygnalna_EL202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Edytka\DG-1\Inf%20sygnalne%20i%20komunikaty\Sygnalne\2022\wykresy%20sygnalna_EL202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470837957337467E-2"/>
          <c:y val="8.6234567901234738E-2"/>
          <c:w val="0.87241187972308865"/>
          <c:h val="0.66611111111111165"/>
        </c:manualLayout>
      </c:layout>
      <c:barChart>
        <c:barDir val="col"/>
        <c:grouping val="clustered"/>
        <c:varyColors val="0"/>
        <c:ser>
          <c:idx val="0"/>
          <c:order val="0"/>
          <c:tx>
            <c:strRef>
              <c:f>'gl wykres z dod osia ENG'!$D$1</c:f>
              <c:strCache>
                <c:ptCount val="1"/>
                <c:pt idx="0">
                  <c:v>Absolute numbers (left scale)</c:v>
                </c:pt>
              </c:strCache>
            </c:strRef>
          </c:tx>
          <c:spPr>
            <a:solidFill>
              <a:srgbClr val="001D77"/>
            </a:solidFill>
            <a:ln>
              <a:noFill/>
            </a:ln>
            <a:effectLst/>
          </c:spPr>
          <c:invertIfNegative val="0"/>
          <c:cat>
            <c:multiLvlStrRef>
              <c:f>'gl wykres z dod osia'!$B$91:$C$121</c:f>
              <c:multiLvlStrCache>
                <c:ptCount val="31"/>
                <c:lvl>
                  <c:pt idx="0">
                    <c:v>01</c:v>
                  </c:pt>
                  <c:pt idx="1">
                    <c:v>02</c:v>
                  </c:pt>
                  <c:pt idx="2">
                    <c:v>03</c:v>
                  </c:pt>
                  <c:pt idx="3">
                    <c:v>04</c:v>
                  </c:pt>
                  <c:pt idx="4">
                    <c:v>05</c:v>
                  </c:pt>
                  <c:pt idx="5">
                    <c:v>06</c:v>
                  </c:pt>
                  <c:pt idx="6">
                    <c:v>07</c:v>
                  </c:pt>
                  <c:pt idx="7">
                    <c:v>08</c:v>
                  </c:pt>
                  <c:pt idx="8">
                    <c:v>09</c:v>
                  </c:pt>
                  <c:pt idx="9">
                    <c:v>10</c:v>
                  </c:pt>
                  <c:pt idx="10">
                    <c:v>11</c:v>
                  </c:pt>
                  <c:pt idx="11">
                    <c:v>12</c:v>
                  </c:pt>
                  <c:pt idx="12">
                    <c:v>01</c:v>
                  </c:pt>
                  <c:pt idx="13">
                    <c:v>02</c:v>
                  </c:pt>
                  <c:pt idx="14">
                    <c:v>03</c:v>
                  </c:pt>
                  <c:pt idx="15">
                    <c:v>04</c:v>
                  </c:pt>
                  <c:pt idx="16">
                    <c:v>05</c:v>
                  </c:pt>
                  <c:pt idx="17">
                    <c:v>06</c:v>
                  </c:pt>
                  <c:pt idx="18">
                    <c:v>07</c:v>
                  </c:pt>
                  <c:pt idx="19">
                    <c:v>08</c:v>
                  </c:pt>
                  <c:pt idx="20">
                    <c:v>09</c:v>
                  </c:pt>
                  <c:pt idx="21">
                    <c:v>10</c:v>
                  </c:pt>
                  <c:pt idx="22">
                    <c:v>11</c:v>
                  </c:pt>
                  <c:pt idx="23">
                    <c:v>12</c:v>
                  </c:pt>
                  <c:pt idx="24">
                    <c:v>01</c:v>
                  </c:pt>
                  <c:pt idx="25">
                    <c:v>02</c:v>
                  </c:pt>
                  <c:pt idx="26">
                    <c:v>03</c:v>
                  </c:pt>
                  <c:pt idx="27">
                    <c:v>04</c:v>
                  </c:pt>
                  <c:pt idx="28">
                    <c:v>05</c:v>
                  </c:pt>
                  <c:pt idx="29">
                    <c:v>06</c:v>
                  </c:pt>
                  <c:pt idx="30">
                    <c:v>07</c:v>
                  </c:pt>
                </c:lvl>
                <c:lvl>
                  <c:pt idx="0">
                    <c:v>2020</c:v>
                  </c:pt>
                  <c:pt idx="12">
                    <c:v>2021</c:v>
                  </c:pt>
                  <c:pt idx="24">
                    <c:v>2022</c:v>
                  </c:pt>
                </c:lvl>
              </c:multiLvlStrCache>
            </c:multiLvlStrRef>
          </c:cat>
          <c:val>
            <c:numRef>
              <c:f>'gl wykres z dod osia ENG'!$D$26:$D$56</c:f>
              <c:numCache>
                <c:formatCode>0.0</c:formatCode>
                <c:ptCount val="31"/>
                <c:pt idx="0">
                  <c:v>6440.9</c:v>
                </c:pt>
                <c:pt idx="1">
                  <c:v>6445.9</c:v>
                </c:pt>
                <c:pt idx="2">
                  <c:v>6411.7</c:v>
                </c:pt>
                <c:pt idx="3">
                  <c:v>6258.8</c:v>
                </c:pt>
                <c:pt idx="4">
                  <c:v>6173.9</c:v>
                </c:pt>
                <c:pt idx="5">
                  <c:v>6185.8</c:v>
                </c:pt>
                <c:pt idx="6">
                  <c:v>6252</c:v>
                </c:pt>
                <c:pt idx="7">
                  <c:v>6295</c:v>
                </c:pt>
                <c:pt idx="8">
                  <c:v>6312.4</c:v>
                </c:pt>
                <c:pt idx="9">
                  <c:v>6318.3</c:v>
                </c:pt>
                <c:pt idx="10">
                  <c:v>6318.9</c:v>
                </c:pt>
                <c:pt idx="11">
                  <c:v>6329</c:v>
                </c:pt>
                <c:pt idx="12">
                  <c:v>6314.1</c:v>
                </c:pt>
                <c:pt idx="13">
                  <c:v>6334</c:v>
                </c:pt>
                <c:pt idx="14">
                  <c:v>6330.3</c:v>
                </c:pt>
                <c:pt idx="15">
                  <c:v>6316.9</c:v>
                </c:pt>
                <c:pt idx="16">
                  <c:v>6338.5</c:v>
                </c:pt>
                <c:pt idx="17">
                  <c:v>6359.3</c:v>
                </c:pt>
                <c:pt idx="18">
                  <c:v>6361.7</c:v>
                </c:pt>
                <c:pt idx="19">
                  <c:v>6352</c:v>
                </c:pt>
                <c:pt idx="20">
                  <c:v>6347.2</c:v>
                </c:pt>
                <c:pt idx="21">
                  <c:v>6351.1</c:v>
                </c:pt>
                <c:pt idx="22" formatCode="General">
                  <c:v>6363.7</c:v>
                </c:pt>
                <c:pt idx="23" formatCode="General">
                  <c:v>6361.6</c:v>
                </c:pt>
                <c:pt idx="24" formatCode="General">
                  <c:v>6459.8</c:v>
                </c:pt>
                <c:pt idx="25" formatCode="General">
                  <c:v>6474.9</c:v>
                </c:pt>
                <c:pt idx="26" formatCode="General">
                  <c:v>6484.9</c:v>
                </c:pt>
                <c:pt idx="27" formatCode="General">
                  <c:v>6496.6</c:v>
                </c:pt>
                <c:pt idx="28" formatCode="General">
                  <c:v>6491.6</c:v>
                </c:pt>
                <c:pt idx="29" formatCode="General">
                  <c:v>6496.7</c:v>
                </c:pt>
                <c:pt idx="30" formatCode="General">
                  <c:v>6508.3</c:v>
                </c:pt>
              </c:numCache>
            </c:numRef>
          </c:val>
        </c:ser>
        <c:dLbls>
          <c:showLegendKey val="0"/>
          <c:showVal val="0"/>
          <c:showCatName val="0"/>
          <c:showSerName val="0"/>
          <c:showPercent val="0"/>
          <c:showBubbleSize val="0"/>
        </c:dLbls>
        <c:gapWidth val="100"/>
        <c:axId val="173673952"/>
        <c:axId val="173664704"/>
      </c:barChart>
      <c:lineChart>
        <c:grouping val="standard"/>
        <c:varyColors val="0"/>
        <c:ser>
          <c:idx val="1"/>
          <c:order val="1"/>
          <c:tx>
            <c:strRef>
              <c:f>'gl wykres z dod osia ENG'!$D$59</c:f>
              <c:strCache>
                <c:ptCount val="1"/>
                <c:pt idx="0">
                  <c:v>Indices, corresponding month of previous year=100 (right scale)</c:v>
                </c:pt>
              </c:strCache>
            </c:strRef>
          </c:tx>
          <c:spPr>
            <a:ln>
              <a:solidFill>
                <a:srgbClr val="008542"/>
              </a:solidFill>
            </a:ln>
          </c:spPr>
          <c:marker>
            <c:symbol val="none"/>
          </c:marker>
          <c:cat>
            <c:strRef>
              <c:f>'gl wykres z dod osia'!$C$91:$C$121</c:f>
              <c:strCache>
                <c:ptCount val="31"/>
                <c:pt idx="0">
                  <c:v>01</c:v>
                </c:pt>
                <c:pt idx="1">
                  <c:v>02</c:v>
                </c:pt>
                <c:pt idx="2">
                  <c:v>03</c:v>
                </c:pt>
                <c:pt idx="3">
                  <c:v>04</c:v>
                </c:pt>
                <c:pt idx="4">
                  <c:v>05</c:v>
                </c:pt>
                <c:pt idx="5">
                  <c:v>06</c:v>
                </c:pt>
                <c:pt idx="6">
                  <c:v>07</c:v>
                </c:pt>
                <c:pt idx="7">
                  <c:v>08</c:v>
                </c:pt>
                <c:pt idx="8">
                  <c:v>09</c:v>
                </c:pt>
                <c:pt idx="9">
                  <c:v>10</c:v>
                </c:pt>
                <c:pt idx="10">
                  <c:v>11</c:v>
                </c:pt>
                <c:pt idx="11">
                  <c:v>12</c:v>
                </c:pt>
                <c:pt idx="12">
                  <c:v>01</c:v>
                </c:pt>
                <c:pt idx="13">
                  <c:v>02</c:v>
                </c:pt>
                <c:pt idx="14">
                  <c:v>03</c:v>
                </c:pt>
                <c:pt idx="15">
                  <c:v>04</c:v>
                </c:pt>
                <c:pt idx="16">
                  <c:v>05</c:v>
                </c:pt>
                <c:pt idx="17">
                  <c:v>06</c:v>
                </c:pt>
                <c:pt idx="18">
                  <c:v>07</c:v>
                </c:pt>
                <c:pt idx="19">
                  <c:v>08</c:v>
                </c:pt>
                <c:pt idx="20">
                  <c:v>09</c:v>
                </c:pt>
                <c:pt idx="21">
                  <c:v>10</c:v>
                </c:pt>
                <c:pt idx="22">
                  <c:v>11</c:v>
                </c:pt>
                <c:pt idx="23">
                  <c:v>12</c:v>
                </c:pt>
                <c:pt idx="24">
                  <c:v>01</c:v>
                </c:pt>
                <c:pt idx="25">
                  <c:v>02</c:v>
                </c:pt>
                <c:pt idx="26">
                  <c:v>03</c:v>
                </c:pt>
                <c:pt idx="27">
                  <c:v>04</c:v>
                </c:pt>
                <c:pt idx="28">
                  <c:v>05</c:v>
                </c:pt>
                <c:pt idx="29">
                  <c:v>06</c:v>
                </c:pt>
                <c:pt idx="30">
                  <c:v>07</c:v>
                </c:pt>
              </c:strCache>
            </c:strRef>
          </c:cat>
          <c:val>
            <c:numRef>
              <c:f>'gl wykres z dod osia ENG'!$D$84:$D$114</c:f>
              <c:numCache>
                <c:formatCode>0.0</c:formatCode>
                <c:ptCount val="31"/>
                <c:pt idx="0">
                  <c:v>101.1</c:v>
                </c:pt>
                <c:pt idx="1">
                  <c:v>101.1</c:v>
                </c:pt>
                <c:pt idx="2">
                  <c:v>100.3</c:v>
                </c:pt>
                <c:pt idx="3">
                  <c:v>97.9</c:v>
                </c:pt>
                <c:pt idx="4">
                  <c:v>96.8</c:v>
                </c:pt>
                <c:pt idx="5">
                  <c:v>96.7</c:v>
                </c:pt>
                <c:pt idx="6">
                  <c:v>97.7</c:v>
                </c:pt>
                <c:pt idx="7">
                  <c:v>98.5</c:v>
                </c:pt>
                <c:pt idx="8">
                  <c:v>98.8</c:v>
                </c:pt>
                <c:pt idx="9" formatCode="0.00">
                  <c:v>99</c:v>
                </c:pt>
                <c:pt idx="10" formatCode="0.00">
                  <c:v>98.8</c:v>
                </c:pt>
                <c:pt idx="11" formatCode="0.00">
                  <c:v>99</c:v>
                </c:pt>
                <c:pt idx="12" formatCode="0.00">
                  <c:v>98</c:v>
                </c:pt>
                <c:pt idx="13" formatCode="0.00">
                  <c:v>98.3</c:v>
                </c:pt>
                <c:pt idx="14" formatCode="0.00">
                  <c:v>98.7</c:v>
                </c:pt>
                <c:pt idx="15" formatCode="0.00">
                  <c:v>100.9</c:v>
                </c:pt>
                <c:pt idx="16" formatCode="0.00">
                  <c:v>102.7</c:v>
                </c:pt>
                <c:pt idx="17" formatCode="0.00">
                  <c:v>102.8</c:v>
                </c:pt>
                <c:pt idx="18" formatCode="General">
                  <c:v>101.8</c:v>
                </c:pt>
                <c:pt idx="19" formatCode="General">
                  <c:v>100.9</c:v>
                </c:pt>
                <c:pt idx="20" formatCode="General">
                  <c:v>100.6</c:v>
                </c:pt>
                <c:pt idx="21" formatCode="General">
                  <c:v>100.5</c:v>
                </c:pt>
                <c:pt idx="22" formatCode="General">
                  <c:v>100.7</c:v>
                </c:pt>
                <c:pt idx="23" formatCode="General">
                  <c:v>100.5</c:v>
                </c:pt>
                <c:pt idx="24" formatCode="General">
                  <c:v>102.3</c:v>
                </c:pt>
                <c:pt idx="25" formatCode="General">
                  <c:v>102.2</c:v>
                </c:pt>
                <c:pt idx="26" formatCode="General">
                  <c:v>102.4</c:v>
                </c:pt>
                <c:pt idx="27" formatCode="General">
                  <c:v>102.8</c:v>
                </c:pt>
                <c:pt idx="28" formatCode="General">
                  <c:v>102.4</c:v>
                </c:pt>
                <c:pt idx="29" formatCode="General">
                  <c:v>102.2</c:v>
                </c:pt>
                <c:pt idx="30" formatCode="General">
                  <c:v>102.3</c:v>
                </c:pt>
              </c:numCache>
            </c:numRef>
          </c:val>
          <c:smooth val="0"/>
        </c:ser>
        <c:dLbls>
          <c:showLegendKey val="0"/>
          <c:showVal val="0"/>
          <c:showCatName val="0"/>
          <c:showSerName val="0"/>
          <c:showPercent val="0"/>
          <c:showBubbleSize val="0"/>
        </c:dLbls>
        <c:marker val="1"/>
        <c:smooth val="0"/>
        <c:axId val="173659264"/>
        <c:axId val="173669056"/>
      </c:lineChart>
      <c:catAx>
        <c:axId val="173673952"/>
        <c:scaling>
          <c:orientation val="minMax"/>
        </c:scaling>
        <c:delete val="0"/>
        <c:axPos val="b"/>
        <c:numFmt formatCode="General" sourceLinked="1"/>
        <c:majorTickMark val="none"/>
        <c:minorTickMark val="none"/>
        <c:tickLblPos val="nextTo"/>
        <c:spPr>
          <a:noFill/>
          <a:ln w="9525" cap="flat" cmpd="sng" algn="ctr">
            <a:solidFill>
              <a:schemeClr val="bg1">
                <a:lumMod val="75000"/>
              </a:schemeClr>
            </a:solidFill>
            <a:round/>
          </a:ln>
          <a:effectLst/>
        </c:spPr>
        <c:txPr>
          <a:bodyPr rot="0"/>
          <a:lstStyle/>
          <a:p>
            <a:pPr>
              <a:defRPr/>
            </a:pPr>
            <a:endParaRPr lang="pl-PL"/>
          </a:p>
        </c:txPr>
        <c:crossAx val="173664704"/>
        <c:crosses val="autoZero"/>
        <c:auto val="1"/>
        <c:lblAlgn val="ctr"/>
        <c:lblOffset val="100"/>
        <c:noMultiLvlLbl val="0"/>
      </c:catAx>
      <c:valAx>
        <c:axId val="173664704"/>
        <c:scaling>
          <c:orientation val="minMax"/>
          <c:max val="6750"/>
          <c:min val="4000"/>
        </c:scaling>
        <c:delete val="0"/>
        <c:axPos val="l"/>
        <c:majorGridlines>
          <c:spPr>
            <a:ln w="9525" cap="flat" cmpd="sng" algn="ctr">
              <a:solidFill>
                <a:schemeClr val="bg1">
                  <a:lumMod val="75000"/>
                </a:schemeClr>
              </a:solidFill>
              <a:round/>
            </a:ln>
            <a:effectLst/>
          </c:spPr>
        </c:majorGridlines>
        <c:minorGridlines>
          <c:spPr>
            <a:ln>
              <a:noFill/>
            </a:ln>
          </c:spPr>
        </c:minorGridlines>
        <c:title>
          <c:tx>
            <c:rich>
              <a:bodyPr rot="0" vert="horz"/>
              <a:lstStyle/>
              <a:p>
                <a:pPr>
                  <a:defRPr/>
                </a:pPr>
                <a:r>
                  <a:rPr lang="pl-PL" b="0"/>
                  <a:t>in thousand</a:t>
                </a:r>
              </a:p>
            </c:rich>
          </c:tx>
          <c:layout>
            <c:manualLayout>
              <c:xMode val="edge"/>
              <c:yMode val="edge"/>
              <c:x val="2.2371364653244337E-3"/>
              <c:y val="6.6049382716047776E-4"/>
            </c:manualLayout>
          </c:layout>
          <c:overlay val="0"/>
        </c:title>
        <c:numFmt formatCode="#,##0" sourceLinked="0"/>
        <c:majorTickMark val="out"/>
        <c:minorTickMark val="none"/>
        <c:tickLblPos val="nextTo"/>
        <c:spPr>
          <a:noFill/>
          <a:ln>
            <a:noFill/>
          </a:ln>
          <a:effectLst/>
        </c:spPr>
        <c:txPr>
          <a:bodyPr rot="-60000000" vert="horz"/>
          <a:lstStyle/>
          <a:p>
            <a:pPr>
              <a:defRPr sz="800"/>
            </a:pPr>
            <a:endParaRPr lang="pl-PL"/>
          </a:p>
        </c:txPr>
        <c:crossAx val="173673952"/>
        <c:crosses val="autoZero"/>
        <c:crossBetween val="between"/>
        <c:majorUnit val="250"/>
      </c:valAx>
      <c:valAx>
        <c:axId val="173669056"/>
        <c:scaling>
          <c:orientation val="minMax"/>
          <c:max val="130"/>
          <c:min val="70"/>
        </c:scaling>
        <c:delete val="0"/>
        <c:axPos val="r"/>
        <c:numFmt formatCode="0" sourceLinked="0"/>
        <c:majorTickMark val="out"/>
        <c:minorTickMark val="none"/>
        <c:tickLblPos val="nextTo"/>
        <c:spPr>
          <a:ln>
            <a:noFill/>
          </a:ln>
        </c:spPr>
        <c:crossAx val="173659264"/>
        <c:crosses val="max"/>
        <c:crossBetween val="between"/>
        <c:majorUnit val="5"/>
      </c:valAx>
      <c:catAx>
        <c:axId val="173659264"/>
        <c:scaling>
          <c:orientation val="minMax"/>
        </c:scaling>
        <c:delete val="1"/>
        <c:axPos val="b"/>
        <c:numFmt formatCode="General" sourceLinked="1"/>
        <c:majorTickMark val="out"/>
        <c:minorTickMark val="none"/>
        <c:tickLblPos val="none"/>
        <c:crossAx val="173669056"/>
        <c:crosses val="autoZero"/>
        <c:auto val="1"/>
        <c:lblAlgn val="ctr"/>
        <c:lblOffset val="100"/>
        <c:noMultiLvlLbl val="0"/>
      </c:catAx>
      <c:spPr>
        <a:noFill/>
        <a:ln>
          <a:noFill/>
        </a:ln>
        <a:effectLst/>
      </c:spPr>
    </c:plotArea>
    <c:legend>
      <c:legendPos val="b"/>
      <c:layout>
        <c:manualLayout>
          <c:xMode val="edge"/>
          <c:yMode val="edge"/>
          <c:x val="6.5717724295247956E-2"/>
          <c:y val="0.87979753086420065"/>
          <c:w val="0.87600226059507647"/>
          <c:h val="0.12020246913580244"/>
        </c:manualLayout>
      </c:layout>
      <c:overlay val="0"/>
    </c:legend>
    <c:plotVisOnly val="1"/>
    <c:dispBlanksAs val="gap"/>
    <c:showDLblsOverMax val="0"/>
  </c:chart>
  <c:spPr>
    <a:solidFill>
      <a:schemeClr val="bg1"/>
    </a:solidFill>
    <a:ln w="9525" cap="flat" cmpd="sng" algn="ctr">
      <a:noFill/>
      <a:round/>
    </a:ln>
    <a:effectLst/>
  </c:spPr>
  <c:txPr>
    <a:bodyPr rot="0" vert="wordArtVert"/>
    <a:lstStyle/>
    <a:p>
      <a:pPr>
        <a:defRPr sz="800">
          <a:latin typeface="Fira Sans" panose="020B0503050000020004" pitchFamily="34" charset="0"/>
          <a:ea typeface="Fira Sans" panose="020B0503050000020004" pitchFamily="34" charset="0"/>
          <a:cs typeface="Arial" panose="020B0604020202020204" pitchFamily="34" charset="0"/>
        </a:defRPr>
      </a:pPr>
      <a:endParaRPr lang="pl-P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470837957337522E-2"/>
          <c:y val="8.6234567901234668E-2"/>
          <c:w val="0.87241187972308865"/>
          <c:h val="0.66611111111111165"/>
        </c:manualLayout>
      </c:layout>
      <c:lineChart>
        <c:grouping val="standard"/>
        <c:varyColors val="0"/>
        <c:ser>
          <c:idx val="0"/>
          <c:order val="0"/>
          <c:tx>
            <c:strRef>
              <c:f>'wykres wynagrodzenie glowny'!$B$2</c:f>
              <c:strCache>
                <c:ptCount val="1"/>
                <c:pt idx="0">
                  <c:v>Przeciętne miesięczne wynagrodzenie brutto w sektorze przedsiębiorstw</c:v>
                </c:pt>
              </c:strCache>
            </c:strRef>
          </c:tx>
          <c:spPr>
            <a:ln>
              <a:solidFill>
                <a:srgbClr val="001D77"/>
              </a:solidFill>
            </a:ln>
            <a:effectLst/>
          </c:spPr>
          <c:marker>
            <c:symbol val="none"/>
          </c:marker>
          <c:cat>
            <c:multiLvlStrRef>
              <c:f>'wykres wynagrodzenie glowny ENG'!$B$27:$C$57</c:f>
              <c:multiLvlStrCache>
                <c:ptCount val="31"/>
                <c:lvl>
                  <c:pt idx="0">
                    <c:v>01</c:v>
                  </c:pt>
                  <c:pt idx="1">
                    <c:v>02</c:v>
                  </c:pt>
                  <c:pt idx="2">
                    <c:v>03</c:v>
                  </c:pt>
                  <c:pt idx="3">
                    <c:v>04</c:v>
                  </c:pt>
                  <c:pt idx="4">
                    <c:v>05</c:v>
                  </c:pt>
                  <c:pt idx="5">
                    <c:v>06</c:v>
                  </c:pt>
                  <c:pt idx="6">
                    <c:v>07</c:v>
                  </c:pt>
                  <c:pt idx="7">
                    <c:v>08</c:v>
                  </c:pt>
                  <c:pt idx="8">
                    <c:v>09</c:v>
                  </c:pt>
                  <c:pt idx="9">
                    <c:v>10</c:v>
                  </c:pt>
                  <c:pt idx="10">
                    <c:v>11</c:v>
                  </c:pt>
                  <c:pt idx="11">
                    <c:v>12</c:v>
                  </c:pt>
                  <c:pt idx="12">
                    <c:v>01</c:v>
                  </c:pt>
                  <c:pt idx="13">
                    <c:v>02</c:v>
                  </c:pt>
                  <c:pt idx="14">
                    <c:v>03</c:v>
                  </c:pt>
                  <c:pt idx="15">
                    <c:v>04</c:v>
                  </c:pt>
                  <c:pt idx="16">
                    <c:v>05</c:v>
                  </c:pt>
                  <c:pt idx="17">
                    <c:v>06</c:v>
                  </c:pt>
                  <c:pt idx="18">
                    <c:v>07</c:v>
                  </c:pt>
                  <c:pt idx="19">
                    <c:v>08</c:v>
                  </c:pt>
                  <c:pt idx="20">
                    <c:v>09</c:v>
                  </c:pt>
                  <c:pt idx="21">
                    <c:v>10</c:v>
                  </c:pt>
                  <c:pt idx="22">
                    <c:v>11</c:v>
                  </c:pt>
                  <c:pt idx="23">
                    <c:v>12</c:v>
                  </c:pt>
                  <c:pt idx="24">
                    <c:v>01</c:v>
                  </c:pt>
                  <c:pt idx="25">
                    <c:v>02</c:v>
                  </c:pt>
                  <c:pt idx="26">
                    <c:v>03</c:v>
                  </c:pt>
                  <c:pt idx="27">
                    <c:v>04</c:v>
                  </c:pt>
                  <c:pt idx="28">
                    <c:v>05</c:v>
                  </c:pt>
                  <c:pt idx="29">
                    <c:v>06</c:v>
                  </c:pt>
                  <c:pt idx="30">
                    <c:v>07</c:v>
                  </c:pt>
                </c:lvl>
                <c:lvl>
                  <c:pt idx="0">
                    <c:v>2020</c:v>
                  </c:pt>
                  <c:pt idx="12">
                    <c:v>2021</c:v>
                  </c:pt>
                  <c:pt idx="24">
                    <c:v>2022</c:v>
                  </c:pt>
                </c:lvl>
              </c:multiLvlStrCache>
            </c:multiLvlStrRef>
          </c:cat>
          <c:val>
            <c:numRef>
              <c:f>'wykres wynagrodzenie glowny ENG'!$D$27:$D$57</c:f>
              <c:numCache>
                <c:formatCode>0.00</c:formatCode>
                <c:ptCount val="31"/>
                <c:pt idx="0">
                  <c:v>5282.8</c:v>
                </c:pt>
                <c:pt idx="1">
                  <c:v>5330.48</c:v>
                </c:pt>
                <c:pt idx="2">
                  <c:v>5489.21</c:v>
                </c:pt>
                <c:pt idx="3">
                  <c:v>5285.01</c:v>
                </c:pt>
                <c:pt idx="4">
                  <c:v>5119.9399999999996</c:v>
                </c:pt>
                <c:pt idx="5">
                  <c:v>5286</c:v>
                </c:pt>
                <c:pt idx="6">
                  <c:v>5381.6500000000024</c:v>
                </c:pt>
                <c:pt idx="7">
                  <c:v>5337.6500000000024</c:v>
                </c:pt>
                <c:pt idx="8">
                  <c:v>5371.56</c:v>
                </c:pt>
                <c:pt idx="9">
                  <c:v>5458.88</c:v>
                </c:pt>
                <c:pt idx="10">
                  <c:v>5484.07</c:v>
                </c:pt>
                <c:pt idx="11">
                  <c:v>5973.75</c:v>
                </c:pt>
                <c:pt idx="12">
                  <c:v>5536.8</c:v>
                </c:pt>
                <c:pt idx="13">
                  <c:v>5568.8200000000024</c:v>
                </c:pt>
                <c:pt idx="14">
                  <c:v>5929.05</c:v>
                </c:pt>
                <c:pt idx="15">
                  <c:v>5805.72</c:v>
                </c:pt>
                <c:pt idx="16">
                  <c:v>5637.34</c:v>
                </c:pt>
                <c:pt idx="17">
                  <c:v>5802.42</c:v>
                </c:pt>
                <c:pt idx="18">
                  <c:v>5851.87</c:v>
                </c:pt>
                <c:pt idx="19">
                  <c:v>5843.75</c:v>
                </c:pt>
                <c:pt idx="20">
                  <c:v>5841.1600000000044</c:v>
                </c:pt>
                <c:pt idx="21">
                  <c:v>5917.1500000000024</c:v>
                </c:pt>
                <c:pt idx="22">
                  <c:v>6022.49</c:v>
                </c:pt>
                <c:pt idx="23">
                  <c:v>6644.39</c:v>
                </c:pt>
                <c:pt idx="24">
                  <c:v>6064.24</c:v>
                </c:pt>
                <c:pt idx="25">
                  <c:v>6220.04</c:v>
                </c:pt>
                <c:pt idx="26">
                  <c:v>6665.64</c:v>
                </c:pt>
                <c:pt idx="27">
                  <c:v>6626.95</c:v>
                </c:pt>
                <c:pt idx="28">
                  <c:v>6399.59</c:v>
                </c:pt>
                <c:pt idx="29">
                  <c:v>6554.87</c:v>
                </c:pt>
                <c:pt idx="30">
                  <c:v>6778.63</c:v>
                </c:pt>
              </c:numCache>
            </c:numRef>
          </c:val>
          <c:smooth val="0"/>
        </c:ser>
        <c:dLbls>
          <c:showLegendKey val="0"/>
          <c:showVal val="0"/>
          <c:showCatName val="0"/>
          <c:showSerName val="0"/>
          <c:showPercent val="0"/>
          <c:showBubbleSize val="0"/>
        </c:dLbls>
        <c:smooth val="0"/>
        <c:axId val="34529312"/>
        <c:axId val="34518976"/>
      </c:lineChart>
      <c:catAx>
        <c:axId val="34529312"/>
        <c:scaling>
          <c:orientation val="minMax"/>
        </c:scaling>
        <c:delete val="0"/>
        <c:axPos val="b"/>
        <c:numFmt formatCode="General" sourceLinked="1"/>
        <c:majorTickMark val="none"/>
        <c:minorTickMark val="none"/>
        <c:tickLblPos val="nextTo"/>
        <c:spPr>
          <a:noFill/>
          <a:ln w="9525" cap="flat" cmpd="sng" algn="ctr">
            <a:solidFill>
              <a:schemeClr val="bg1">
                <a:lumMod val="75000"/>
              </a:schemeClr>
            </a:solidFill>
            <a:round/>
          </a:ln>
          <a:effectLst/>
        </c:spPr>
        <c:txPr>
          <a:bodyPr rot="0"/>
          <a:lstStyle/>
          <a:p>
            <a:pPr>
              <a:defRPr/>
            </a:pPr>
            <a:endParaRPr lang="pl-PL"/>
          </a:p>
        </c:txPr>
        <c:crossAx val="34518976"/>
        <c:crosses val="autoZero"/>
        <c:auto val="1"/>
        <c:lblAlgn val="ctr"/>
        <c:lblOffset val="100"/>
        <c:noMultiLvlLbl val="0"/>
      </c:catAx>
      <c:valAx>
        <c:axId val="34518976"/>
        <c:scaling>
          <c:orientation val="minMax"/>
          <c:min val="4000"/>
        </c:scaling>
        <c:delete val="0"/>
        <c:axPos val="l"/>
        <c:majorGridlines>
          <c:spPr>
            <a:ln w="9525" cap="flat" cmpd="sng" algn="ctr">
              <a:solidFill>
                <a:schemeClr val="bg1">
                  <a:lumMod val="75000"/>
                </a:schemeClr>
              </a:solidFill>
              <a:round/>
            </a:ln>
            <a:effectLst/>
          </c:spPr>
        </c:majorGridlines>
        <c:minorGridlines>
          <c:spPr>
            <a:ln>
              <a:noFill/>
            </a:ln>
          </c:spPr>
        </c:minorGridlines>
        <c:title>
          <c:tx>
            <c:rich>
              <a:bodyPr rot="0" vert="horz"/>
              <a:lstStyle/>
              <a:p>
                <a:pPr>
                  <a:defRPr/>
                </a:pPr>
                <a:r>
                  <a:rPr lang="pl-PL" b="0"/>
                  <a:t>in PLN</a:t>
                </a:r>
              </a:p>
            </c:rich>
          </c:tx>
          <c:layout>
            <c:manualLayout>
              <c:xMode val="edge"/>
              <c:yMode val="edge"/>
              <c:x val="2.2371945315648343E-3"/>
              <c:y val="6.6049382716049381E-4"/>
            </c:manualLayout>
          </c:layout>
          <c:overlay val="0"/>
        </c:title>
        <c:numFmt formatCode="#,##0" sourceLinked="0"/>
        <c:majorTickMark val="out"/>
        <c:minorTickMark val="none"/>
        <c:tickLblPos val="nextTo"/>
        <c:spPr>
          <a:noFill/>
          <a:ln>
            <a:noFill/>
          </a:ln>
          <a:effectLst/>
        </c:spPr>
        <c:txPr>
          <a:bodyPr rot="-60000000" vert="horz"/>
          <a:lstStyle/>
          <a:p>
            <a:pPr>
              <a:defRPr sz="800"/>
            </a:pPr>
            <a:endParaRPr lang="pl-PL"/>
          </a:p>
        </c:txPr>
        <c:crossAx val="3452931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rot="0" vert="wordArtVert"/>
    <a:lstStyle/>
    <a:p>
      <a:pPr>
        <a:defRPr sz="800">
          <a:latin typeface="Fira Sans" panose="020B0503050000020004" pitchFamily="34" charset="0"/>
          <a:ea typeface="Fira Sans" panose="020B0503050000020004" pitchFamily="34" charset="0"/>
          <a:cs typeface="Arial" panose="020B0604020202020204" pitchFamily="34" charset="0"/>
        </a:defRPr>
      </a:pPr>
      <a:endParaRPr lang="pl-PL"/>
    </a:p>
  </c:txPr>
  <c:externalData r:id="rId1">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8C029B3F-2CC4-4A59-AF0D-A90575FA3373">Average_paid_employment_and_average_gross_wages_and_salaries_in_the_ent.sector_V22.docx</NazwaPliku>
    <_SourceUrl xmlns="http://schemas.microsoft.com/sharepoint/v3" xsi:nil="true"/>
    <Odbiorcy2 xmlns="8C029B3F-2CC4-4A59-AF0D-A90575FA3373" xsi:nil="true"/>
    <xd_ProgID xmlns="http://schemas.microsoft.com/sharepoint/v3" xsi:nil="true"/>
    <Osoba xmlns="8C029B3F-2CC4-4A59-AF0D-A90575FA3373">STAT\WINIARZA</Osoba>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8C029B3F-2CC4-4A59-AF0D-A90575FA3373"/>
  </ds:schemaRefs>
</ds:datastoreItem>
</file>

<file path=customXml/itemProps2.xml><?xml version="1.0" encoding="utf-8"?>
<ds:datastoreItem xmlns:ds="http://schemas.openxmlformats.org/officeDocument/2006/customXml" ds:itemID="{7BCB3936-6643-45DB-8AD4-649BDAB678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47542D-7A42-49C7-9359-F15559B1B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Pages>
  <Words>1353</Words>
  <Characters>8121</Characters>
  <Application>Microsoft Office Word</Application>
  <DocSecurity>0</DocSecurity>
  <Lines>67</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Average paid employment1 and average gross wages and salaries in the enterprise sector in July 2022</dc:title>
  <dc:creator>Stastistics Poland</dc:creator>
  <cp:lastModifiedBy>Putkowska Beata</cp:lastModifiedBy>
  <cp:revision>3</cp:revision>
  <cp:lastPrinted>2022-08-18T10:47:00Z</cp:lastPrinted>
  <dcterms:created xsi:type="dcterms:W3CDTF">2022-07-19T10:18:00Z</dcterms:created>
  <dcterms:modified xsi:type="dcterms:W3CDTF">2022-08-19T06:11:00Z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